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68A691">
      <w:pPr>
        <w:keepNext w:val="0"/>
        <w:keepLines w:val="0"/>
        <w:widowControl w:val="0"/>
        <w:suppressLineNumbers w:val="0"/>
        <w:spacing w:before="0" w:beforeAutospacing="0" w:after="0" w:afterAutospacing="0" w:line="560" w:lineRule="exact"/>
        <w:ind w:left="0" w:right="0"/>
        <w:jc w:val="center"/>
        <w:rPr>
          <w:rFonts w:hint="default" w:ascii="Times New Roman" w:hAnsi="Times New Roman" w:eastAsia="方正小标宋简体" w:cs="Times New Roman"/>
          <w:b w:val="0"/>
          <w:bCs w:val="0"/>
          <w:kern w:val="2"/>
          <w:sz w:val="44"/>
          <w:szCs w:val="44"/>
        </w:rPr>
      </w:pPr>
      <w:r>
        <w:rPr>
          <w:rFonts w:hint="eastAsia" w:ascii="方正小标宋简体" w:hAnsi="方正小标宋简体" w:eastAsia="方正小标宋简体" w:cs="方正小标宋简体"/>
          <w:b w:val="0"/>
          <w:bCs w:val="0"/>
          <w:kern w:val="2"/>
          <w:sz w:val="44"/>
          <w:szCs w:val="44"/>
          <w:lang w:val="en-US" w:eastAsia="zh-CN" w:bidi="ar"/>
        </w:rPr>
        <w:t>合肥西站西广场地下停车场</w:t>
      </w:r>
    </w:p>
    <w:p w14:paraId="588C662D">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b w:val="0"/>
          <w:bCs w:val="0"/>
          <w:kern w:val="2"/>
          <w:sz w:val="44"/>
          <w:szCs w:val="44"/>
          <w:lang w:val="en-US" w:eastAsia="zh-CN" w:bidi="ar"/>
        </w:rPr>
        <w:t>前期安保管理服务</w:t>
      </w:r>
      <w:r>
        <w:rPr>
          <w:rFonts w:hint="eastAsia" w:ascii="方正小标宋简体" w:hAnsi="方正小标宋简体" w:eastAsia="方正小标宋简体" w:cs="方正小标宋简体"/>
          <w:color w:val="000000"/>
          <w:kern w:val="0"/>
          <w:sz w:val="44"/>
          <w:szCs w:val="44"/>
          <w:lang w:bidi="ar"/>
        </w:rPr>
        <w:t>采购询价文件</w:t>
      </w:r>
    </w:p>
    <w:p w14:paraId="3E01A7DA">
      <w:pPr>
        <w:rPr>
          <w:highlight w:val="none"/>
        </w:rPr>
      </w:pPr>
    </w:p>
    <w:p w14:paraId="79AD0C80">
      <w:pPr>
        <w:pStyle w:val="7"/>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293CC867">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1.项目编号：CBYY-2025-ZC012</w:t>
      </w:r>
    </w:p>
    <w:p w14:paraId="21E4872D">
      <w:pPr>
        <w:pStyle w:val="7"/>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2.项目名称：合肥西站西广场地下停车场前期安保管理服务</w:t>
      </w:r>
    </w:p>
    <w:p w14:paraId="1FADFADE">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p>
    <w:p w14:paraId="2B8E1DCF">
      <w:pPr>
        <w:pStyle w:val="7"/>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2C592485">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4"/>
          <w:szCs w:val="24"/>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highlight w:val="none"/>
          <w:lang w:val="en-US" w:eastAsia="zh-CN" w:bidi="ar"/>
        </w:rPr>
        <w:t>合肥</w:t>
      </w:r>
      <w:r>
        <w:rPr>
          <w:rFonts w:hint="eastAsia" w:ascii="仿宋_GB2312" w:hAnsi="仿宋_GB2312" w:eastAsia="仿宋_GB2312" w:cs="仿宋_GB2312"/>
          <w:color w:val="000000"/>
          <w:sz w:val="28"/>
          <w:szCs w:val="28"/>
          <w:lang w:bidi="ar"/>
        </w:rPr>
        <w:t>高铁西站西广场停车场</w:t>
      </w:r>
      <w:r>
        <w:rPr>
          <w:rFonts w:hint="eastAsia" w:ascii="仿宋_GB2312" w:hAnsi="仿宋_GB2312" w:eastAsia="仿宋_GB2312" w:cs="仿宋_GB2312"/>
          <w:color w:val="000000"/>
          <w:sz w:val="28"/>
          <w:szCs w:val="28"/>
          <w:lang w:val="en-US" w:eastAsia="zh-CN" w:bidi="ar"/>
        </w:rPr>
        <w:t>试运营期间</w:t>
      </w:r>
      <w:r>
        <w:rPr>
          <w:rFonts w:hint="eastAsia" w:ascii="仿宋_GB2312" w:hAnsi="仿宋_GB2312" w:eastAsia="仿宋_GB2312" w:cs="仿宋_GB2312"/>
          <w:color w:val="000000"/>
          <w:sz w:val="28"/>
          <w:szCs w:val="28"/>
          <w:lang w:bidi="ar"/>
        </w:rPr>
        <w:t>安保管理服务采购</w:t>
      </w:r>
      <w:r>
        <w:rPr>
          <w:rFonts w:hint="eastAsia" w:ascii="仿宋_GB2312" w:hAnsi="仿宋_GB2312" w:eastAsia="仿宋_GB2312" w:cs="仿宋_GB2312"/>
          <w:sz w:val="28"/>
          <w:szCs w:val="28"/>
          <w:lang w:val="en-US" w:eastAsia="zh-CN"/>
          <w:woUserID w:val="1"/>
        </w:rPr>
        <w:t>（服务范围包括但不限于：车辆引导</w:t>
      </w:r>
      <w:r>
        <w:rPr>
          <w:rFonts w:hint="default" w:ascii="仿宋_GB2312" w:hAnsi="仿宋_GB2312" w:eastAsia="仿宋_GB2312" w:cs="仿宋_GB2312"/>
          <w:sz w:val="28"/>
          <w:szCs w:val="28"/>
          <w:lang w:eastAsia="zh-CN"/>
          <w:woUserID w:val="1"/>
        </w:rPr>
        <w:t>、</w:t>
      </w:r>
      <w:r>
        <w:rPr>
          <w:rFonts w:hint="eastAsia" w:ascii="仿宋_GB2312" w:hAnsi="仿宋_GB2312" w:eastAsia="仿宋_GB2312" w:cs="仿宋_GB2312"/>
          <w:sz w:val="28"/>
          <w:szCs w:val="28"/>
          <w:lang w:val="en-US" w:eastAsia="zh-CN"/>
          <w:woUserID w:val="1"/>
        </w:rPr>
        <w:t>秩序维护、设备巡检、消防系统操作使用、安全防护、环境品质维护、卫生间保洁等）。</w:t>
      </w:r>
    </w:p>
    <w:p w14:paraId="07A863EE">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1E236307">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8万元</w:t>
      </w:r>
    </w:p>
    <w:p w14:paraId="00B68372">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。若正、副本内容不一致，以正本为准。</w:t>
      </w:r>
    </w:p>
    <w:p w14:paraId="5529EABF">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kern w:val="2"/>
          <w:sz w:val="28"/>
          <w:szCs w:val="28"/>
          <w:u w:val="single"/>
          <w:woUserID w:val="1"/>
        </w:rPr>
      </w:pPr>
      <w:r>
        <w:rPr>
          <w:rFonts w:hint="default" w:ascii="仿宋_GB2312" w:hAnsi="仿宋_GB2312" w:eastAsia="仿宋_GB2312" w:cs="仿宋_GB2312"/>
          <w:b/>
          <w:bCs/>
          <w:kern w:val="2"/>
          <w:sz w:val="28"/>
          <w:szCs w:val="28"/>
          <w:u w:val="single"/>
          <w:woUserID w:val="1"/>
        </w:rPr>
        <w:t>9.因政策等原因导致该项目终止的，招标人不承担任何责任。</w:t>
      </w:r>
    </w:p>
    <w:p w14:paraId="1F5C69CC">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633FC630">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772656D7">
      <w:pPr>
        <w:widowControl/>
        <w:jc w:val="left"/>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woUserID w:val="1"/>
        </w:rPr>
        <w:t>经营范围明确包含“</w:t>
      </w:r>
      <w:r>
        <w:rPr>
          <w:rFonts w:hint="eastAsia" w:ascii="仿宋_GB2312" w:hAnsi="仿宋_GB2312" w:eastAsia="仿宋_GB2312" w:cs="仿宋_GB2312"/>
          <w:color w:val="000000"/>
          <w:kern w:val="0"/>
          <w:sz w:val="28"/>
          <w:szCs w:val="28"/>
          <w:lang w:val="en-US" w:eastAsia="zh-CN" w:bidi="ar"/>
          <w:woUserID w:val="1"/>
        </w:rPr>
        <w:t>物业服务</w:t>
      </w:r>
      <w:r>
        <w:rPr>
          <w:rFonts w:hint="eastAsia" w:ascii="仿宋_GB2312" w:hAnsi="仿宋_GB2312" w:eastAsia="仿宋_GB2312" w:cs="仿宋_GB2312"/>
          <w:color w:val="000000"/>
          <w:kern w:val="0"/>
          <w:sz w:val="28"/>
          <w:szCs w:val="28"/>
          <w:lang w:bidi="ar"/>
          <w:woUserID w:val="1"/>
        </w:rPr>
        <w:t>”</w:t>
      </w:r>
      <w:r>
        <w:rPr>
          <w:rFonts w:hint="eastAsia" w:ascii="仿宋_GB2312" w:hAnsi="仿宋_GB2312" w:eastAsia="仿宋_GB2312" w:cs="仿宋_GB2312"/>
          <w:color w:val="000000"/>
          <w:kern w:val="0"/>
          <w:sz w:val="28"/>
          <w:szCs w:val="28"/>
          <w:lang w:eastAsia="zh-CN" w:bidi="ar"/>
          <w:woUserID w:val="1"/>
        </w:rPr>
        <w:t>、</w:t>
      </w:r>
      <w:r>
        <w:rPr>
          <w:rFonts w:hint="eastAsia" w:ascii="仿宋_GB2312" w:hAnsi="仿宋_GB2312" w:eastAsia="仿宋_GB2312" w:cs="仿宋_GB2312"/>
          <w:color w:val="000000"/>
          <w:kern w:val="0"/>
          <w:sz w:val="28"/>
          <w:szCs w:val="28"/>
          <w:lang w:bidi="ar"/>
          <w:woUserID w:val="1"/>
        </w:rPr>
        <w:t>“</w:t>
      </w:r>
      <w:r>
        <w:rPr>
          <w:rFonts w:hint="eastAsia" w:ascii="仿宋_GB2312" w:hAnsi="仿宋_GB2312" w:eastAsia="仿宋_GB2312" w:cs="仿宋_GB2312"/>
          <w:color w:val="000000"/>
          <w:kern w:val="0"/>
          <w:sz w:val="28"/>
          <w:szCs w:val="28"/>
          <w:lang w:val="en-US" w:eastAsia="zh-CN" w:bidi="ar"/>
          <w:woUserID w:val="1"/>
        </w:rPr>
        <w:t>保安服务</w:t>
      </w:r>
      <w:r>
        <w:rPr>
          <w:rFonts w:hint="eastAsia" w:ascii="仿宋_GB2312" w:hAnsi="仿宋_GB2312" w:eastAsia="仿宋_GB2312" w:cs="仿宋_GB2312"/>
          <w:color w:val="000000"/>
          <w:kern w:val="0"/>
          <w:sz w:val="28"/>
          <w:szCs w:val="28"/>
          <w:lang w:bidi="ar"/>
          <w:woUserID w:val="1"/>
        </w:rPr>
        <w:t>”等相关内容</w:t>
      </w:r>
      <w:r>
        <w:rPr>
          <w:rFonts w:hint="eastAsia" w:ascii="仿宋_GB2312" w:hAnsi="仿宋_GB2312" w:eastAsia="仿宋_GB2312" w:cs="仿宋_GB2312"/>
          <w:color w:val="000000"/>
          <w:kern w:val="0"/>
          <w:sz w:val="28"/>
          <w:szCs w:val="28"/>
          <w:lang w:bidi="ar"/>
        </w:rPr>
        <w:t>。</w:t>
      </w:r>
    </w:p>
    <w:p w14:paraId="4E075AA7">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年</w:t>
      </w:r>
      <w:r>
        <w:rPr>
          <w:rFonts w:hint="eastAsia" w:ascii="仿宋_GB2312" w:hAnsi="仿宋_GB2312" w:eastAsia="仿宋_GB2312" w:cs="仿宋_GB2312"/>
          <w:color w:val="000000"/>
          <w:kern w:val="0"/>
          <w:sz w:val="28"/>
          <w:szCs w:val="28"/>
          <w:lang w:val="en-US" w:eastAsia="zh-CN" w:bidi="ar"/>
        </w:rPr>
        <w:t>1月1日以来</w:t>
      </w:r>
      <w:r>
        <w:rPr>
          <w:rFonts w:hint="eastAsia" w:ascii="仿宋_GB2312" w:hAnsi="仿宋_GB2312" w:eastAsia="仿宋_GB2312" w:cs="仿宋_GB2312"/>
          <w:color w:val="000000"/>
          <w:kern w:val="0"/>
          <w:sz w:val="28"/>
          <w:szCs w:val="28"/>
          <w:lang w:bidi="ar"/>
        </w:rPr>
        <w:t>至今单项不低于</w:t>
      </w:r>
      <w:r>
        <w:rPr>
          <w:rFonts w:hint="eastAsia" w:ascii="仿宋_GB2312" w:hAnsi="仿宋_GB2312" w:eastAsia="仿宋_GB2312" w:cs="仿宋_GB2312"/>
          <w:color w:val="000000"/>
          <w:kern w:val="0"/>
          <w:sz w:val="28"/>
          <w:szCs w:val="28"/>
          <w:lang w:val="en-US" w:eastAsia="zh-CN" w:bidi="ar"/>
        </w:rPr>
        <w:t>10</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停车场运营管理类型的服务</w:t>
      </w:r>
      <w:r>
        <w:rPr>
          <w:rFonts w:hint="eastAsia" w:ascii="仿宋_GB2312" w:hAnsi="仿宋_GB2312" w:eastAsia="仿宋_GB2312" w:cs="仿宋_GB2312"/>
          <w:color w:val="000000"/>
          <w:kern w:val="0"/>
          <w:sz w:val="28"/>
          <w:szCs w:val="28"/>
          <w:lang w:bidi="ar"/>
        </w:rPr>
        <w:t>合同（以合同签订时间为准）。</w:t>
      </w:r>
    </w:p>
    <w:p w14:paraId="6D0BC8F0">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见附件6）</w:t>
      </w:r>
    </w:p>
    <w:p w14:paraId="434B8B18">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215F9057">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；且不允许联合体投标。</w:t>
      </w:r>
      <w:r>
        <w:rPr>
          <w:rFonts w:hint="eastAsia" w:ascii="仿宋_GB2312" w:hAnsi="仿宋_GB2312" w:eastAsia="仿宋_GB2312" w:cs="仿宋_GB2312"/>
          <w:color w:val="000000"/>
          <w:sz w:val="28"/>
          <w:szCs w:val="28"/>
          <w:highlight w:val="none"/>
          <w:lang w:bidi="ar"/>
        </w:rPr>
        <w:t>一经发现将取消投标人中标资格。</w:t>
      </w:r>
    </w:p>
    <w:p w14:paraId="1691F582">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7EBE1208">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见附件2、附件3。</w:t>
      </w:r>
    </w:p>
    <w:p w14:paraId="7326E493">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以上服务项目</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0B2BF3D4">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3.最高投标限价：8万元（含税价）。</w:t>
      </w:r>
    </w:p>
    <w:p w14:paraId="6FE67A76">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4.如若出现最低相同报价，将现场组织二次报价。</w:t>
      </w:r>
    </w:p>
    <w:p w14:paraId="113B6029">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5.如若出现《总价报价单》与《分项报价表》不一致的情况，以《分项报价表》最终总报价为准。</w:t>
      </w:r>
    </w:p>
    <w:p w14:paraId="57C7D6FC">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6.《分项报价表》各分项价格合计值计算有误的，以各分项实际计算的</w:t>
      </w:r>
      <w:r>
        <w:rPr>
          <w:rFonts w:hint="eastAsia" w:ascii="仿宋_GB2312" w:hAnsi="仿宋_GB2312" w:eastAsia="仿宋_GB2312" w:cs="仿宋_GB2312"/>
          <w:color w:val="000000"/>
          <w:sz w:val="28"/>
          <w:szCs w:val="28"/>
          <w:highlight w:val="none"/>
          <w:lang w:bidi="ar"/>
        </w:rPr>
        <w:t>合计值</w:t>
      </w:r>
      <w:r>
        <w:rPr>
          <w:rFonts w:hint="eastAsia" w:ascii="仿宋_GB2312" w:hAnsi="仿宋_GB2312" w:eastAsia="仿宋_GB2312" w:cs="仿宋_GB2312"/>
          <w:color w:val="000000"/>
          <w:sz w:val="28"/>
          <w:szCs w:val="28"/>
          <w:highlight w:val="none"/>
          <w:lang w:val="en-US" w:eastAsia="zh-CN" w:bidi="ar"/>
        </w:rPr>
        <w:t>结果为准。</w:t>
      </w:r>
    </w:p>
    <w:p w14:paraId="5377E9C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2434E9C1">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4A3743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212A8E2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附件</w:t>
      </w: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w:t>
      </w:r>
    </w:p>
    <w:p w14:paraId="0234770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4CA398DF">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1B24771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eastAsia"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年</w:t>
      </w:r>
      <w:r>
        <w:rPr>
          <w:rFonts w:hint="eastAsia" w:ascii="仿宋_GB2312" w:hAnsi="仿宋_GB2312" w:eastAsia="仿宋_GB2312" w:cs="仿宋_GB2312"/>
          <w:color w:val="000000"/>
          <w:kern w:val="0"/>
          <w:sz w:val="28"/>
          <w:szCs w:val="28"/>
          <w:lang w:val="en-US" w:eastAsia="zh-CN" w:bidi="ar"/>
        </w:rPr>
        <w:t>1月1日以来</w:t>
      </w:r>
      <w:r>
        <w:rPr>
          <w:rFonts w:hint="eastAsia" w:ascii="仿宋_GB2312" w:hAnsi="仿宋_GB2312" w:eastAsia="仿宋_GB2312" w:cs="仿宋_GB2312"/>
          <w:color w:val="000000"/>
          <w:kern w:val="0"/>
          <w:sz w:val="28"/>
          <w:szCs w:val="28"/>
          <w:lang w:bidi="ar"/>
        </w:rPr>
        <w:t>至今单项不低于</w:t>
      </w:r>
      <w:r>
        <w:rPr>
          <w:rFonts w:hint="eastAsia" w:ascii="仿宋_GB2312" w:hAnsi="仿宋_GB2312" w:eastAsia="仿宋_GB2312" w:cs="仿宋_GB2312"/>
          <w:color w:val="000000"/>
          <w:kern w:val="0"/>
          <w:sz w:val="28"/>
          <w:szCs w:val="28"/>
          <w:lang w:val="en-US" w:eastAsia="zh-CN" w:bidi="ar"/>
          <w:woUserID w:val="1"/>
        </w:rPr>
        <w:t>10</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停车场运营管理类型的服务</w:t>
      </w:r>
      <w:r>
        <w:rPr>
          <w:rFonts w:hint="eastAsia" w:ascii="仿宋_GB2312" w:hAnsi="仿宋_GB2312" w:eastAsia="仿宋_GB2312" w:cs="仿宋_GB2312"/>
          <w:color w:val="000000"/>
          <w:kern w:val="0"/>
          <w:sz w:val="28"/>
          <w:szCs w:val="28"/>
          <w:lang w:bidi="ar"/>
        </w:rPr>
        <w:t>合同（以合同签订时间为准）。</w:t>
      </w:r>
    </w:p>
    <w:p w14:paraId="0A7566E1">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6.</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p>
    <w:p w14:paraId="433E551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hAnsi="宋体" w:eastAsia="仿宋_GB2312" w:cs="仿宋_GB2312"/>
          <w:color w:val="000000"/>
          <w:kern w:val="0"/>
          <w:sz w:val="28"/>
          <w:szCs w:val="28"/>
          <w:highlight w:val="none"/>
          <w:lang w:bidi="ar"/>
        </w:rPr>
      </w:pP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.其他材料</w:t>
      </w:r>
    </w:p>
    <w:p w14:paraId="19B91531">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3813BCBF">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0A072AF5">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A378BA9">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297BD4AA">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w:t>
      </w:r>
      <w:r>
        <w:rPr>
          <w:rFonts w:hint="eastAsia" w:ascii="仿宋_GB2312" w:hAnsi="宋体" w:eastAsia="仿宋_GB2312" w:cs="仿宋_GB2312"/>
          <w:kern w:val="0"/>
          <w:sz w:val="28"/>
          <w:szCs w:val="28"/>
          <w:lang w:val="en-US" w:eastAsia="zh-CN" w:bidi="ar"/>
        </w:rPr>
        <w:t>供的相关服务</w:t>
      </w:r>
      <w:r>
        <w:rPr>
          <w:rFonts w:hint="eastAsia" w:ascii="仿宋_GB2312" w:hAnsi="宋体" w:eastAsia="仿宋_GB2312" w:cs="仿宋_GB2312"/>
          <w:kern w:val="0"/>
          <w:sz w:val="28"/>
          <w:szCs w:val="28"/>
          <w:lang w:bidi="ar"/>
        </w:rPr>
        <w:t>必须</w:t>
      </w:r>
      <w:r>
        <w:rPr>
          <w:rFonts w:hint="eastAsia" w:ascii="仿宋_GB2312" w:hAnsi="宋体" w:eastAsia="仿宋_GB2312" w:cs="仿宋_GB2312"/>
          <w:kern w:val="0"/>
          <w:sz w:val="28"/>
          <w:szCs w:val="28"/>
          <w:lang w:eastAsia="zh-CN" w:bidi="ar"/>
        </w:rPr>
        <w:t>符合</w:t>
      </w:r>
      <w:r>
        <w:rPr>
          <w:rFonts w:hint="eastAsia" w:ascii="仿宋_GB2312" w:hAnsi="宋体" w:eastAsia="仿宋_GB2312" w:cs="仿宋_GB2312"/>
          <w:kern w:val="0"/>
          <w:sz w:val="28"/>
          <w:szCs w:val="28"/>
          <w:lang w:val="en-US" w:eastAsia="zh-CN" w:bidi="ar"/>
        </w:rPr>
        <w:t>法律法规及行业</w:t>
      </w:r>
      <w:r>
        <w:rPr>
          <w:rFonts w:hint="eastAsia" w:ascii="仿宋_GB2312" w:hAnsi="宋体" w:eastAsia="仿宋_GB2312" w:cs="仿宋_GB2312"/>
          <w:kern w:val="0"/>
          <w:sz w:val="28"/>
          <w:szCs w:val="28"/>
          <w:lang w:bidi="ar"/>
        </w:rPr>
        <w:t>标准。</w:t>
      </w:r>
    </w:p>
    <w:p w14:paraId="7B72C28B">
      <w:pPr>
        <w:widowControl/>
        <w:spacing w:line="540" w:lineRule="exact"/>
        <w:jc w:val="left"/>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需</w:t>
      </w:r>
      <w:r>
        <w:rPr>
          <w:rFonts w:hint="eastAsia" w:ascii="仿宋_GB2312" w:hAnsi="宋体" w:eastAsia="仿宋_GB2312" w:cs="仿宋_GB2312"/>
          <w:kern w:val="0"/>
          <w:sz w:val="28"/>
          <w:szCs w:val="28"/>
          <w:lang w:val="en-US" w:eastAsia="zh-CN" w:bidi="ar"/>
        </w:rPr>
        <w:t>提供</w:t>
      </w:r>
      <w:r>
        <w:rPr>
          <w:rFonts w:hint="eastAsia" w:ascii="仿宋_GB2312" w:hAnsi="宋体" w:eastAsia="仿宋_GB2312" w:cs="仿宋_GB2312"/>
          <w:kern w:val="0"/>
          <w:sz w:val="28"/>
          <w:szCs w:val="28"/>
          <w:lang w:bidi="ar"/>
        </w:rPr>
        <w:t>ISO 9001（质量管理）等</w:t>
      </w:r>
      <w:r>
        <w:rPr>
          <w:rFonts w:hint="eastAsia" w:ascii="仿宋_GB2312" w:hAnsi="宋体" w:eastAsia="仿宋_GB2312" w:cs="仿宋_GB2312"/>
          <w:kern w:val="0"/>
          <w:sz w:val="28"/>
          <w:szCs w:val="28"/>
          <w:lang w:val="en-US" w:eastAsia="zh-CN" w:bidi="ar"/>
        </w:rPr>
        <w:t>相关资质证书</w:t>
      </w:r>
    </w:p>
    <w:p w14:paraId="11BFAD0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124DB130">
      <w:pPr>
        <w:keepNext w:val="0"/>
        <w:keepLines w:val="0"/>
        <w:pageBreakBefore w:val="0"/>
        <w:widowControl/>
        <w:numPr>
          <w:ilvl w:val="-1"/>
          <w:numId w:val="0"/>
        </w:numPr>
        <w:kinsoku/>
        <w:wordWrap/>
        <w:overflowPunct/>
        <w:topLinePunct w:val="0"/>
        <w:autoSpaceDE/>
        <w:autoSpaceDN/>
        <w:bidi w:val="0"/>
        <w:adjustRightInd/>
        <w:snapToGrid/>
        <w:spacing w:line="540" w:lineRule="exact"/>
        <w:ind w:right="0" w:rightChars="0"/>
        <w:jc w:val="left"/>
        <w:textAlignment w:val="auto"/>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1.工期：</w:t>
      </w:r>
      <w:r>
        <w:rPr>
          <w:rFonts w:hint="eastAsia" w:ascii="仿宋_GB2312" w:hAnsi="宋体" w:eastAsia="仿宋_GB2312" w:cs="仿宋_GB2312"/>
          <w:kern w:val="0"/>
          <w:sz w:val="28"/>
          <w:szCs w:val="28"/>
          <w:lang w:bidi="ar"/>
        </w:rPr>
        <w:t>202</w:t>
      </w:r>
      <w:r>
        <w:rPr>
          <w:rFonts w:hint="eastAsia" w:ascii="仿宋_GB2312" w:hAnsi="宋体" w:eastAsia="仿宋_GB2312" w:cs="仿宋_GB2312"/>
          <w:kern w:val="0"/>
          <w:sz w:val="28"/>
          <w:szCs w:val="28"/>
          <w:lang w:val="en-US" w:eastAsia="zh-CN" w:bidi="ar"/>
        </w:rPr>
        <w:t>*</w:t>
      </w:r>
      <w:r>
        <w:rPr>
          <w:rFonts w:hint="eastAsia" w:ascii="仿宋_GB2312" w:hAnsi="宋体" w:eastAsia="仿宋_GB2312" w:cs="仿宋_GB2312"/>
          <w:kern w:val="0"/>
          <w:sz w:val="28"/>
          <w:szCs w:val="28"/>
          <w:lang w:bidi="ar"/>
        </w:rPr>
        <w:t>年*月**日至202</w:t>
      </w:r>
      <w:r>
        <w:rPr>
          <w:rFonts w:hint="eastAsia" w:ascii="仿宋_GB2312" w:hAnsi="宋体" w:eastAsia="仿宋_GB2312" w:cs="仿宋_GB2312"/>
          <w:kern w:val="0"/>
          <w:sz w:val="28"/>
          <w:szCs w:val="28"/>
          <w:lang w:val="en-US" w:eastAsia="zh-CN" w:bidi="ar"/>
        </w:rPr>
        <w:t>*</w:t>
      </w:r>
      <w:r>
        <w:rPr>
          <w:rFonts w:hint="eastAsia" w:ascii="仿宋_GB2312" w:hAnsi="宋体" w:eastAsia="仿宋_GB2312" w:cs="仿宋_GB2312"/>
          <w:kern w:val="0"/>
          <w:sz w:val="28"/>
          <w:szCs w:val="28"/>
          <w:lang w:bidi="ar"/>
        </w:rPr>
        <w:t>年*月**日；</w:t>
      </w:r>
      <w:r>
        <w:rPr>
          <w:rFonts w:hint="eastAsia" w:ascii="仿宋_GB2312" w:hAnsi="宋体" w:eastAsia="仿宋_GB2312" w:cs="仿宋_GB2312"/>
          <w:kern w:val="0"/>
          <w:sz w:val="28"/>
          <w:szCs w:val="28"/>
          <w:lang w:val="en-US" w:eastAsia="zh-CN" w:bidi="ar"/>
        </w:rPr>
        <w:t>以甲方进场通知书为准，工期为1个月时间。</w:t>
      </w:r>
    </w:p>
    <w:p w14:paraId="7AFD3D80">
      <w:pPr>
        <w:widowControl/>
        <w:spacing w:line="540" w:lineRule="exact"/>
        <w:jc w:val="left"/>
        <w:rPr>
          <w:rFonts w:hint="eastAsia"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2.产品参数</w:t>
      </w:r>
    </w:p>
    <w:p w14:paraId="7D7D2548">
      <w:pPr>
        <w:widowControl/>
        <w:spacing w:line="540" w:lineRule="exact"/>
        <w:jc w:val="left"/>
        <w:rPr>
          <w:rFonts w:hint="eastAsia" w:ascii="仿宋_GB2312" w:hAnsi="宋体" w:eastAsia="仿宋_GB2312" w:cs="仿宋_GB2312"/>
          <w:kern w:val="0"/>
          <w:sz w:val="28"/>
          <w:szCs w:val="28"/>
          <w:lang w:val="en-US" w:bidi="ar"/>
        </w:rPr>
      </w:pPr>
      <w:r>
        <w:rPr>
          <w:rFonts w:hint="eastAsia" w:ascii="仿宋_GB2312" w:hAnsi="宋体" w:eastAsia="仿宋_GB2312" w:cs="仿宋_GB2312"/>
          <w:kern w:val="0"/>
          <w:sz w:val="28"/>
          <w:szCs w:val="28"/>
          <w:lang w:val="en-US" w:eastAsia="zh-CN" w:bidi="ar"/>
        </w:rPr>
        <w:t>（见附件：一、二、三）</w:t>
      </w:r>
    </w:p>
    <w:p w14:paraId="1CB8DD79">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b w:val="0"/>
          <w:bCs w:val="0"/>
          <w:kern w:val="0"/>
          <w:sz w:val="28"/>
          <w:szCs w:val="28"/>
          <w:lang w:bidi="ar"/>
        </w:rPr>
      </w:pPr>
      <w:r>
        <w:rPr>
          <w:rFonts w:hint="eastAsia" w:ascii="仿宋_GB2312" w:hAnsi="宋体" w:eastAsia="仿宋_GB2312" w:cs="仿宋_GB2312"/>
          <w:b w:val="0"/>
          <w:bCs w:val="0"/>
          <w:kern w:val="0"/>
          <w:sz w:val="28"/>
          <w:szCs w:val="28"/>
          <w:lang w:val="en-US" w:eastAsia="zh-CN" w:bidi="ar"/>
        </w:rPr>
        <w:t>六</w:t>
      </w:r>
      <w:r>
        <w:rPr>
          <w:rFonts w:hint="eastAsia" w:ascii="仿宋_GB2312" w:hAnsi="宋体" w:eastAsia="仿宋_GB2312" w:cs="仿宋_GB2312"/>
          <w:b w:val="0"/>
          <w:bCs w:val="0"/>
          <w:kern w:val="0"/>
          <w:sz w:val="28"/>
          <w:szCs w:val="28"/>
          <w:lang w:bidi="ar"/>
        </w:rPr>
        <w:t>、评审方法和标准</w:t>
      </w:r>
    </w:p>
    <w:p w14:paraId="1BEC80E8">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 xml:space="preserve"> 本项目采用最低</w:t>
      </w:r>
      <w:r>
        <w:rPr>
          <w:rFonts w:hint="eastAsia" w:ascii="仿宋_GB2312" w:eastAsia="仿宋_GB2312"/>
          <w:sz w:val="28"/>
          <w:szCs w:val="28"/>
          <w:highlight w:val="none"/>
          <w:lang w:val="en-US" w:eastAsia="zh-CN"/>
        </w:rPr>
        <w:t>有效</w:t>
      </w:r>
      <w:r>
        <w:rPr>
          <w:rFonts w:hint="eastAsia" w:ascii="仿宋_GB2312" w:eastAsia="仿宋_GB2312"/>
          <w:sz w:val="28"/>
          <w:szCs w:val="28"/>
          <w:highlight w:val="none"/>
        </w:rPr>
        <w:t>价中标</w:t>
      </w:r>
      <w:r>
        <w:rPr>
          <w:rFonts w:hint="eastAsia" w:ascii="仿宋_GB2312" w:eastAsia="仿宋_GB2312"/>
          <w:sz w:val="28"/>
          <w:szCs w:val="28"/>
          <w:highlight w:val="none"/>
          <w:lang w:val="en-US" w:eastAsia="zh-CN"/>
        </w:rPr>
        <w:t>法</w:t>
      </w:r>
      <w:r>
        <w:rPr>
          <w:rFonts w:hint="eastAsia" w:ascii="仿宋_GB2312" w:eastAsia="仿宋_GB2312"/>
          <w:sz w:val="28"/>
          <w:szCs w:val="28"/>
          <w:highlight w:val="none"/>
        </w:rPr>
        <w:t>。</w:t>
      </w:r>
    </w:p>
    <w:p w14:paraId="3C4398F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3A83BBC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4F978D01">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6A415AE5">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6ACCD19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2866D58A">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213A1EA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12</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10:30前</w:t>
      </w:r>
      <w:r>
        <w:rPr>
          <w:rFonts w:hint="eastAsia" w:ascii="仿宋_GB2312" w:eastAsia="仿宋_GB2312"/>
          <w:sz w:val="28"/>
          <w:szCs w:val="28"/>
          <w:highlight w:val="none"/>
        </w:rPr>
        <w:t>向招标人递交投标文件，否则投标文件将被拒收。</w:t>
      </w:r>
    </w:p>
    <w:bookmarkEnd w:id="0"/>
    <w:p w14:paraId="60917823">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7F585825">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59128DD7">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12</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10:30</w:t>
      </w:r>
    </w:p>
    <w:p w14:paraId="745C7D79">
      <w:pPr>
        <w:pStyle w:val="7"/>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4713DFFD">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73D04D27">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774A0D85">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494BE7CF">
      <w:pPr>
        <w:pStyle w:val="3"/>
        <w:ind w:left="0" w:leftChars="0" w:firstLine="0" w:firstLineChars="0"/>
      </w:pPr>
    </w:p>
    <w:p w14:paraId="7EE9F305">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3B38FF45">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2000</w:t>
      </w:r>
      <w:r>
        <w:rPr>
          <w:rFonts w:hint="eastAsia" w:ascii="仿宋_GB2312" w:eastAsia="仿宋_GB2312"/>
          <w:sz w:val="28"/>
        </w:rPr>
        <w:t>元（人民币：</w:t>
      </w:r>
      <w:r>
        <w:rPr>
          <w:rFonts w:hint="eastAsia" w:ascii="仿宋_GB2312" w:eastAsia="仿宋_GB2312"/>
          <w:sz w:val="28"/>
          <w:lang w:val="en-US" w:eastAsia="zh-CN"/>
        </w:rPr>
        <w:t>贰仟</w:t>
      </w:r>
      <w:r>
        <w:rPr>
          <w:rFonts w:hint="eastAsia" w:ascii="仿宋_GB2312" w:eastAsia="仿宋_GB2312"/>
          <w:sz w:val="28"/>
        </w:rPr>
        <w:t>元整）。</w:t>
      </w:r>
    </w:p>
    <w:p w14:paraId="5F1272DE">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3FB87AD1">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3948D8C0">
      <w:pPr>
        <w:spacing w:line="560" w:lineRule="exact"/>
        <w:ind w:firstLine="560" w:firstLineChars="200"/>
        <w:rPr>
          <w:rFonts w:hint="eastAsia" w:ascii="仿宋_GB2312" w:eastAsia="仿宋_GB2312"/>
          <w:sz w:val="28"/>
          <w:lang w:eastAsia="zh-CN"/>
        </w:rPr>
      </w:pPr>
      <w:r>
        <w:rPr>
          <w:rFonts w:hint="eastAsia" w:ascii="仿宋_GB2312" w:eastAsia="仿宋_GB2312"/>
          <w:sz w:val="28"/>
        </w:rPr>
        <w:t>4.提交时限：中标通知书发出后5个工作日</w:t>
      </w:r>
      <w:r>
        <w:rPr>
          <w:rFonts w:hint="eastAsia" w:ascii="仿宋_GB2312" w:eastAsia="仿宋_GB2312"/>
          <w:sz w:val="28"/>
          <w:lang w:eastAsia="zh-CN"/>
        </w:rPr>
        <w:t>（</w:t>
      </w:r>
      <w:r>
        <w:rPr>
          <w:rFonts w:hint="eastAsia" w:ascii="仿宋_GB2312" w:eastAsia="仿宋_GB2312"/>
          <w:sz w:val="28"/>
          <w:lang w:val="en-US" w:eastAsia="zh-CN"/>
        </w:rPr>
        <w:t>不含法定节假日</w:t>
      </w:r>
      <w:r>
        <w:rPr>
          <w:rFonts w:hint="eastAsia" w:ascii="仿宋_GB2312" w:eastAsia="仿宋_GB2312"/>
          <w:sz w:val="28"/>
          <w:lang w:eastAsia="zh-CN"/>
        </w:rPr>
        <w:t>）</w:t>
      </w:r>
      <w:r>
        <w:rPr>
          <w:rFonts w:hint="eastAsia" w:ascii="仿宋_GB2312" w:eastAsia="仿宋_GB2312"/>
          <w:sz w:val="28"/>
        </w:rPr>
        <w:t>内支付，履约保证金是签订合同的前提条件。保证金必须从基本账户转出，投标保证金汇出账户名称应与投标单位名称应完全一致。</w:t>
      </w:r>
      <w:r>
        <w:rPr>
          <w:rFonts w:hint="eastAsia" w:ascii="仿宋_GB2312" w:eastAsia="仿宋_GB2312" w:hAnsiTheme="minorHAnsi" w:cstheme="minorBidi"/>
          <w:sz w:val="28"/>
          <w:szCs w:val="24"/>
        </w:rPr>
        <w:t>逾期未支付的，视为自动放弃中标资格”</w:t>
      </w:r>
      <w:r>
        <w:rPr>
          <w:rFonts w:hint="eastAsia" w:ascii="仿宋_GB2312" w:eastAsia="仿宋_GB2312" w:cstheme="minorBidi"/>
          <w:sz w:val="28"/>
          <w:szCs w:val="24"/>
          <w:lang w:eastAsia="zh-CN"/>
        </w:rPr>
        <w:t>。</w:t>
      </w:r>
    </w:p>
    <w:p w14:paraId="488F1BC1">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B79C463">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5BF08F56">
      <w:pPr>
        <w:spacing w:line="560" w:lineRule="exact"/>
        <w:ind w:firstLine="560" w:firstLineChars="200"/>
        <w:rPr>
          <w:rFonts w:ascii="仿宋_GB2312" w:eastAsia="仿宋_GB2312"/>
          <w:sz w:val="28"/>
        </w:rPr>
      </w:pPr>
      <w:r>
        <w:rPr>
          <w:rFonts w:hint="eastAsia" w:ascii="仿宋_GB2312" w:eastAsia="仿宋_GB2312"/>
          <w:sz w:val="28"/>
          <w:lang w:eastAsia="zh-CN"/>
        </w:rPr>
        <w:t>转账</w:t>
      </w:r>
      <w:r>
        <w:rPr>
          <w:rFonts w:hint="eastAsia" w:ascii="仿宋_GB2312" w:eastAsia="仿宋_GB2312"/>
          <w:sz w:val="28"/>
        </w:rPr>
        <w:t>时请备注“</w:t>
      </w:r>
      <w:r>
        <w:rPr>
          <w:rFonts w:hint="default" w:ascii="仿宋_GB2312" w:hAnsi="仿宋_GB2312" w:eastAsia="仿宋_GB2312" w:cs="仿宋_GB2312"/>
          <w:color w:val="000000"/>
          <w:sz w:val="28"/>
          <w:szCs w:val="28"/>
          <w:lang w:bidi="ar"/>
        </w:rPr>
        <w:t>合肥西站西广场地下停车场前期安保管理服务</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rPr>
        <w:t>履约保证金。</w:t>
      </w:r>
    </w:p>
    <w:p w14:paraId="2ABD519C">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default"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hAnsiTheme="minorHAnsi" w:cstheme="minorBidi"/>
          <w:sz w:val="28"/>
          <w:szCs w:val="24"/>
          <w:highlight w:val="none"/>
        </w:rPr>
        <w:t>完成高铁西站西广场停车场</w:t>
      </w:r>
      <w:r>
        <w:rPr>
          <w:rFonts w:hint="eastAsia" w:ascii="仿宋_GB2312" w:eastAsia="仿宋_GB2312"/>
          <w:sz w:val="28"/>
          <w:highlight w:val="none"/>
          <w:lang w:val="en-US" w:eastAsia="zh-CN"/>
        </w:rPr>
        <w:t>前期安保管理</w:t>
      </w:r>
      <w:r>
        <w:rPr>
          <w:rFonts w:hint="eastAsia" w:ascii="仿宋_GB2312" w:eastAsia="仿宋_GB2312" w:hAnsiTheme="minorHAnsi" w:cstheme="minorBidi"/>
          <w:sz w:val="28"/>
          <w:szCs w:val="24"/>
          <w:highlight w:val="none"/>
        </w:rPr>
        <w:t>项目验收合格之日起计算，</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因政策等原因导致该项目终止的，招标人应及时无息退还，招标人也不承担中标人与履约保证金有关的任何利息或其它类似的费用或者收益。</w:t>
      </w:r>
    </w:p>
    <w:p w14:paraId="1BE1F3CC">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39500896">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1A931709">
      <w:pPr>
        <w:pStyle w:val="10"/>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6C304120">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43F3D907">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6A66BCC0">
      <w:pPr>
        <w:spacing w:line="540" w:lineRule="exact"/>
        <w:rPr>
          <w:rFonts w:hint="default" w:ascii="仿宋_GB2312" w:eastAsia="仿宋_GB2312"/>
          <w:sz w:val="28"/>
          <w:szCs w:val="28"/>
          <w:lang w:val="en-US"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lang w:val="en-US" w:eastAsia="zh-CN"/>
        </w:rPr>
        <w:t>马女士</w:t>
      </w:r>
    </w:p>
    <w:p w14:paraId="21A3969B">
      <w:pPr>
        <w:spacing w:line="540" w:lineRule="exact"/>
        <w:rPr>
          <w:rFonts w:ascii="仿宋_GB2312" w:eastAsia="仿宋_GB2312"/>
          <w:sz w:val="28"/>
          <w:szCs w:val="28"/>
        </w:rPr>
      </w:pPr>
      <w:r>
        <w:rPr>
          <w:rFonts w:hint="eastAsia" w:ascii="仿宋_GB2312" w:eastAsia="仿宋_GB2312"/>
          <w:sz w:val="28"/>
          <w:szCs w:val="28"/>
        </w:rPr>
        <w:t>电  话： 0551-65537082</w:t>
      </w:r>
    </w:p>
    <w:p w14:paraId="6A5F27E4">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698E9D79">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4513A787">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60C1E408">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2025年12月10日</w:t>
      </w:r>
    </w:p>
    <w:p w14:paraId="1E4C9740">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54F3FF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065C57B4">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30DF92E0">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C36080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DFECFD4">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659307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5D4A4266">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总价</w:t>
      </w:r>
      <w:r>
        <w:rPr>
          <w:rFonts w:hint="eastAsia" w:ascii="仿宋_GB2312" w:eastAsia="仿宋_GB2312"/>
          <w:sz w:val="28"/>
          <w:szCs w:val="28"/>
          <w:highlight w:val="none"/>
        </w:rPr>
        <w:t>报价</w:t>
      </w:r>
      <w:r>
        <w:rPr>
          <w:rFonts w:hint="eastAsia" w:ascii="仿宋_GB2312" w:eastAsia="仿宋_GB2312"/>
          <w:sz w:val="28"/>
          <w:szCs w:val="28"/>
          <w:highlight w:val="none"/>
          <w:lang w:val="en-US" w:eastAsia="zh-CN"/>
        </w:rPr>
        <w:t>单</w:t>
      </w:r>
    </w:p>
    <w:p w14:paraId="391F6B99">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default" w:ascii="仿宋_GB2312" w:hAnsi="仿宋_GB2312" w:eastAsia="仿宋_GB2312" w:cs="仿宋_GB2312"/>
          <w:sz w:val="28"/>
          <w:szCs w:val="28"/>
          <w:highlight w:val="none"/>
          <w:lang w:eastAsia="zh-CN" w:bidi="ar"/>
          <w:woUserID w:val="1"/>
        </w:rPr>
        <w:t>3</w:t>
      </w:r>
      <w:r>
        <w:rPr>
          <w:rFonts w:hint="eastAsia" w:ascii="仿宋_GB2312" w:hAnsi="仿宋_GB2312" w:eastAsia="仿宋_GB2312" w:cs="仿宋_GB2312"/>
          <w:sz w:val="28"/>
          <w:szCs w:val="28"/>
          <w:highlight w:val="none"/>
          <w:lang w:val="en-US" w:eastAsia="zh-CN" w:bidi="ar"/>
        </w:rPr>
        <w:t>.分项报价表</w:t>
      </w:r>
    </w:p>
    <w:p w14:paraId="0D24AF63">
      <w:pPr>
        <w:pStyle w:val="7"/>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4.</w:t>
      </w:r>
      <w:r>
        <w:rPr>
          <w:rFonts w:hint="eastAsia" w:ascii="仿宋_GB2312" w:hAnsi="仿宋_GB2312" w:eastAsia="仿宋_GB2312" w:cs="仿宋_GB2312"/>
          <w:sz w:val="28"/>
          <w:szCs w:val="28"/>
          <w:highlight w:val="none"/>
          <w:lang w:eastAsia="zh-CN" w:bidi="ar"/>
        </w:rPr>
        <w:t>资格审查评审表</w:t>
      </w:r>
    </w:p>
    <w:p w14:paraId="28DF3744">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woUserID w:val="1"/>
        </w:rPr>
        <w:t>5</w:t>
      </w:r>
      <w:r>
        <w:rPr>
          <w:rFonts w:hint="eastAsia" w:ascii="仿宋_GB2312" w:eastAsia="仿宋_GB2312"/>
          <w:sz w:val="28"/>
          <w:szCs w:val="28"/>
          <w:highlight w:val="none"/>
          <w:lang w:val="en-US" w:eastAsia="zh-CN"/>
        </w:rPr>
        <w:t>.</w:t>
      </w:r>
      <w:r>
        <w:rPr>
          <w:rFonts w:hint="eastAsia" w:ascii="仿宋_GB2312" w:eastAsia="仿宋_GB2312"/>
          <w:sz w:val="28"/>
          <w:szCs w:val="28"/>
          <w:highlight w:val="none"/>
        </w:rPr>
        <w:t>授权委托书</w:t>
      </w:r>
    </w:p>
    <w:p w14:paraId="57AEAA5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woUserID w:val="1"/>
        </w:rPr>
        <w:t>6</w:t>
      </w:r>
      <w:r>
        <w:rPr>
          <w:rFonts w:hint="eastAsia" w:ascii="仿宋_GB2312" w:eastAsia="仿宋_GB2312"/>
          <w:sz w:val="28"/>
          <w:szCs w:val="28"/>
          <w:highlight w:val="none"/>
        </w:rPr>
        <w:t>.无不良征信承诺书</w:t>
      </w:r>
    </w:p>
    <w:p w14:paraId="63D6A65B">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firstLine="840" w:firstLineChars="300"/>
        <w:textAlignment w:val="auto"/>
        <w:rPr>
          <w:rFonts w:hint="default" w:ascii="仿宋_GB2312" w:eastAsia="仿宋_GB2312"/>
          <w:sz w:val="28"/>
          <w:szCs w:val="28"/>
          <w:highlight w:val="none"/>
          <w:lang w:val="en-US" w:eastAsia="zh-CN"/>
        </w:rPr>
      </w:pPr>
      <w:r>
        <w:rPr>
          <w:rFonts w:hint="eastAsia" w:ascii="仿宋_GB2312" w:hAnsi="仿宋_GB2312" w:eastAsia="仿宋_GB2312" w:cs="仿宋_GB2312"/>
          <w:color w:val="000000"/>
          <w:kern w:val="0"/>
          <w:sz w:val="28"/>
          <w:szCs w:val="28"/>
          <w:lang w:val="en-US" w:eastAsia="zh-CN" w:bidi="ar"/>
        </w:rPr>
        <w:t>7.其他（合同文本）</w:t>
      </w:r>
    </w:p>
    <w:p w14:paraId="5723CBE4">
      <w:pPr>
        <w:rPr>
          <w:rFonts w:hint="eastAsia" w:ascii="仿宋_GB2312" w:eastAsia="仿宋_GB2312"/>
          <w:sz w:val="32"/>
          <w:szCs w:val="32"/>
          <w:highlight w:val="none"/>
        </w:rPr>
      </w:pPr>
    </w:p>
    <w:p w14:paraId="4CF91870">
      <w:pPr>
        <w:rPr>
          <w:rFonts w:hint="eastAsia" w:ascii="仿宋_GB2312" w:eastAsia="仿宋_GB2312"/>
          <w:sz w:val="32"/>
          <w:szCs w:val="32"/>
          <w:highlight w:val="none"/>
        </w:rPr>
      </w:pPr>
    </w:p>
    <w:p w14:paraId="044DB19E">
      <w:pPr>
        <w:rPr>
          <w:rFonts w:hint="eastAsia" w:ascii="仿宋_GB2312" w:eastAsia="仿宋_GB2312"/>
          <w:sz w:val="32"/>
          <w:szCs w:val="32"/>
          <w:highlight w:val="none"/>
        </w:rPr>
      </w:pPr>
    </w:p>
    <w:p w14:paraId="61B5A9CA">
      <w:pPr>
        <w:rPr>
          <w:rFonts w:hint="eastAsia" w:ascii="仿宋_GB2312" w:eastAsia="仿宋_GB2312"/>
          <w:sz w:val="32"/>
          <w:szCs w:val="32"/>
          <w:highlight w:val="none"/>
        </w:rPr>
      </w:pPr>
    </w:p>
    <w:p w14:paraId="7BBB1FBA">
      <w:pPr>
        <w:rPr>
          <w:rFonts w:hint="eastAsia" w:ascii="仿宋_GB2312" w:eastAsia="仿宋_GB2312"/>
          <w:sz w:val="32"/>
          <w:szCs w:val="32"/>
          <w:highlight w:val="none"/>
        </w:rPr>
      </w:pPr>
    </w:p>
    <w:p w14:paraId="35D78E4E">
      <w:pPr>
        <w:rPr>
          <w:rFonts w:hint="eastAsia" w:ascii="仿宋_GB2312" w:eastAsia="仿宋_GB2312"/>
          <w:sz w:val="32"/>
          <w:szCs w:val="32"/>
          <w:highlight w:val="none"/>
        </w:rPr>
      </w:pPr>
    </w:p>
    <w:p w14:paraId="3408BCFE">
      <w:pPr>
        <w:rPr>
          <w:rFonts w:hint="eastAsia" w:ascii="仿宋_GB2312" w:eastAsia="仿宋_GB2312"/>
          <w:sz w:val="32"/>
          <w:szCs w:val="32"/>
          <w:highlight w:val="none"/>
        </w:rPr>
      </w:pPr>
    </w:p>
    <w:p w14:paraId="239EE562">
      <w:pPr>
        <w:rPr>
          <w:rFonts w:hint="eastAsia" w:ascii="仿宋_GB2312" w:eastAsia="仿宋_GB2312"/>
          <w:sz w:val="32"/>
          <w:szCs w:val="32"/>
          <w:highlight w:val="none"/>
        </w:rPr>
      </w:pPr>
    </w:p>
    <w:p w14:paraId="7EE3DD90">
      <w:pPr>
        <w:rPr>
          <w:rFonts w:hint="eastAsia" w:ascii="仿宋_GB2312" w:eastAsia="仿宋_GB2312"/>
          <w:sz w:val="32"/>
          <w:szCs w:val="32"/>
          <w:highlight w:val="none"/>
        </w:rPr>
      </w:pPr>
    </w:p>
    <w:p w14:paraId="55F11081">
      <w:pPr>
        <w:rPr>
          <w:rFonts w:hint="eastAsia" w:ascii="仿宋_GB2312" w:eastAsia="仿宋_GB2312"/>
          <w:sz w:val="32"/>
          <w:szCs w:val="32"/>
          <w:highlight w:val="none"/>
        </w:rPr>
      </w:pPr>
    </w:p>
    <w:p w14:paraId="129E1CEC">
      <w:pPr>
        <w:rPr>
          <w:rFonts w:hint="eastAsia" w:ascii="仿宋_GB2312" w:eastAsia="仿宋_GB2312"/>
          <w:sz w:val="32"/>
          <w:szCs w:val="32"/>
          <w:highlight w:val="none"/>
        </w:rPr>
      </w:pPr>
    </w:p>
    <w:p w14:paraId="07FF3D0C">
      <w:pPr>
        <w:rPr>
          <w:rFonts w:hint="eastAsia" w:ascii="仿宋_GB2312" w:eastAsia="仿宋_GB2312"/>
          <w:sz w:val="32"/>
          <w:szCs w:val="32"/>
          <w:highlight w:val="none"/>
        </w:rPr>
      </w:pPr>
    </w:p>
    <w:p w14:paraId="4DAA4200">
      <w:pPr>
        <w:rPr>
          <w:rFonts w:hint="eastAsia" w:ascii="仿宋_GB2312" w:eastAsia="仿宋_GB2312"/>
          <w:sz w:val="32"/>
          <w:szCs w:val="32"/>
          <w:highlight w:val="none"/>
        </w:rPr>
      </w:pPr>
    </w:p>
    <w:p w14:paraId="31E5BB26">
      <w:pPr>
        <w:rPr>
          <w:rFonts w:hint="eastAsia" w:ascii="仿宋_GB2312" w:eastAsia="仿宋_GB2312"/>
          <w:sz w:val="32"/>
          <w:szCs w:val="32"/>
          <w:highlight w:val="none"/>
        </w:rPr>
      </w:pPr>
    </w:p>
    <w:p w14:paraId="0AA09B70">
      <w:pPr>
        <w:rPr>
          <w:rFonts w:hint="eastAsia" w:ascii="仿宋_GB2312" w:eastAsia="仿宋_GB2312"/>
          <w:sz w:val="32"/>
          <w:szCs w:val="32"/>
          <w:highlight w:val="none"/>
        </w:rPr>
      </w:pPr>
    </w:p>
    <w:p w14:paraId="4FABB1C4">
      <w:pPr>
        <w:rPr>
          <w:rFonts w:ascii="仿宋_GB2312" w:eastAsia="仿宋_GB2312"/>
          <w:sz w:val="32"/>
          <w:szCs w:val="32"/>
          <w:highlight w:val="none"/>
        </w:rPr>
      </w:pPr>
      <w:r>
        <w:rPr>
          <w:rFonts w:hint="eastAsia" w:ascii="仿宋_GB2312" w:eastAsia="仿宋_GB2312"/>
          <w:sz w:val="32"/>
          <w:szCs w:val="32"/>
          <w:highlight w:val="none"/>
        </w:rPr>
        <w:t>附件1</w:t>
      </w:r>
    </w:p>
    <w:p w14:paraId="3BCAD9A9">
      <w:pPr>
        <w:pStyle w:val="7"/>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7B6C4EE2">
      <w:pPr>
        <w:pStyle w:val="7"/>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7103ECE4">
      <w:pPr>
        <w:pStyle w:val="7"/>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合肥西站西广场地下停车场前期安保管理服务</w:t>
      </w:r>
      <w:r>
        <w:rPr>
          <w:rFonts w:hint="eastAsia" w:ascii="仿宋_GB2312" w:hAnsi="仿宋_GB2312" w:eastAsia="仿宋_GB2312" w:cs="仿宋_GB2312"/>
          <w:color w:val="000000"/>
          <w:sz w:val="28"/>
          <w:szCs w:val="28"/>
          <w:u w:val="single"/>
          <w:lang w:eastAsia="zh-CN" w:bidi="ar"/>
        </w:rPr>
        <w:t>》</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2D61BC9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021F8D7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50A6EAA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2504D75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2002EC8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2CECFBB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005DCE24">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39025D05">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2B6CB49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70B97BA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75C13D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3B67848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DA796D0">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0C0E7E2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274BE7DE">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0665A975">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4086FB3C">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lang w:val="en-US" w:eastAsia="zh-CN"/>
        </w:rPr>
        <w:t>总价</w:t>
      </w:r>
      <w:r>
        <w:rPr>
          <w:rFonts w:hint="eastAsia" w:ascii="方正小标宋简体" w:hAnsi="方正小标宋简体" w:eastAsia="方正小标宋简体" w:cs="方正小标宋简体"/>
          <w:b/>
          <w:bCs/>
          <w:sz w:val="36"/>
          <w:szCs w:val="36"/>
          <w:highlight w:val="none"/>
        </w:rPr>
        <w:t>报价单</w:t>
      </w:r>
    </w:p>
    <w:tbl>
      <w:tblPr>
        <w:tblStyle w:val="8"/>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2247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C9918">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9654880">
            <w:pPr>
              <w:jc w:val="center"/>
              <w:rPr>
                <w:rFonts w:hint="eastAsia" w:ascii="仿宋" w:hAnsi="仿宋" w:eastAsia="仿宋" w:cs="仿宋"/>
                <w:i w:val="0"/>
                <w:iCs w:val="0"/>
                <w:color w:val="000000"/>
                <w:sz w:val="28"/>
                <w:szCs w:val="28"/>
                <w:u w:val="none"/>
              </w:rPr>
            </w:pPr>
          </w:p>
        </w:tc>
      </w:tr>
      <w:tr w14:paraId="638E9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4B25">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7505">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2C01A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652889">
            <w:pPr>
              <w:widowControl/>
              <w:textAlignment w:val="top"/>
              <w:rPr>
                <w:rFonts w:ascii="仿宋" w:hAnsi="仿宋" w:eastAsia="仿宋" w:cs="仿宋"/>
                <w:color w:val="000000"/>
                <w:kern w:val="0"/>
                <w:sz w:val="24"/>
                <w:szCs w:val="24"/>
                <w:lang w:bidi="ar"/>
              </w:rPr>
            </w:pPr>
            <w:r>
              <w:rPr>
                <w:rFonts w:hint="eastAsia" w:ascii="仿宋" w:hAnsi="仿宋" w:eastAsia="仿宋" w:cs="仿宋"/>
                <w:i w:val="0"/>
                <w:iCs w:val="0"/>
                <w:color w:val="000000"/>
                <w:kern w:val="0"/>
                <w:sz w:val="28"/>
                <w:szCs w:val="28"/>
                <w:u w:val="none"/>
                <w:lang w:val="en-US" w:eastAsia="zh-CN" w:bidi="ar"/>
              </w:rPr>
              <w:t>注：以上费用</w:t>
            </w:r>
            <w:r>
              <w:rPr>
                <w:rFonts w:hint="eastAsia" w:ascii="仿宋_GB2312" w:hAnsi="仿宋_GB2312" w:eastAsia="仿宋_GB2312" w:cs="仿宋_GB2312"/>
                <w:sz w:val="28"/>
                <w:szCs w:val="28"/>
                <w:lang w:val="en-US" w:eastAsia="zh-CN"/>
                <w:woUserID w:val="1"/>
              </w:rPr>
              <w:t>包含人员工资、人身意外险、劳动保护用品、保洁工具及低值易耗品等所有费用。</w:t>
            </w:r>
          </w:p>
          <w:p w14:paraId="158F61EC">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17D42AA4">
      <w:pPr>
        <w:snapToGrid w:val="0"/>
        <w:spacing w:line="360" w:lineRule="auto"/>
        <w:ind w:left="5550"/>
        <w:jc w:val="center"/>
        <w:rPr>
          <w:rFonts w:hint="eastAsia" w:ascii="仿宋" w:hAnsi="仿宋" w:eastAsia="仿宋" w:cs="仿宋"/>
          <w:b/>
          <w:bCs/>
          <w:sz w:val="24"/>
          <w:highlight w:val="none"/>
        </w:rPr>
      </w:pPr>
    </w:p>
    <w:p w14:paraId="43E9BC59">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3D191CE7">
      <w:pPr>
        <w:spacing w:line="320" w:lineRule="exact"/>
        <w:ind w:firstLine="240" w:firstLineChars="100"/>
        <w:rPr>
          <w:rFonts w:ascii="宋体" w:hAnsi="宋体"/>
          <w:sz w:val="24"/>
          <w:highlight w:val="none"/>
        </w:rPr>
      </w:pPr>
    </w:p>
    <w:p w14:paraId="01A9F743">
      <w:pPr>
        <w:rPr>
          <w:rFonts w:ascii="仿宋_GB2312" w:eastAsia="仿宋_GB2312"/>
          <w:sz w:val="32"/>
          <w:szCs w:val="32"/>
          <w:highlight w:val="none"/>
        </w:rPr>
      </w:pPr>
    </w:p>
    <w:p w14:paraId="5E30060C">
      <w:pPr>
        <w:rPr>
          <w:rFonts w:ascii="仿宋_GB2312" w:eastAsia="仿宋_GB2312"/>
          <w:sz w:val="32"/>
          <w:szCs w:val="32"/>
          <w:highlight w:val="none"/>
        </w:rPr>
      </w:pPr>
    </w:p>
    <w:p w14:paraId="7B05B3BD">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3C739E1">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3076CE72">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2C937A4">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3FF0150">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FD25CFA">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2078A41">
      <w:pPr>
        <w:pStyle w:val="7"/>
        <w:widowControl/>
        <w:spacing w:beforeAutospacing="0" w:after="150" w:afterAutospacing="0"/>
        <w:jc w:val="both"/>
        <w:rPr>
          <w:rFonts w:hint="default" w:ascii="仿宋_GB2312" w:hAnsi="仿宋_GB2312" w:eastAsia="仿宋_GB2312" w:cs="仿宋_GB2312"/>
          <w:sz w:val="32"/>
          <w:szCs w:val="32"/>
          <w:highlight w:val="none"/>
          <w:lang w:eastAsia="zh-CN" w:bidi="ar"/>
          <w:woUserID w:val="1"/>
        </w:rPr>
      </w:pPr>
      <w:r>
        <w:rPr>
          <w:rFonts w:hint="eastAsia" w:ascii="仿宋_GB2312" w:hAnsi="仿宋_GB2312" w:eastAsia="仿宋_GB2312" w:cs="仿宋_GB2312"/>
          <w:sz w:val="32"/>
          <w:szCs w:val="32"/>
          <w:highlight w:val="none"/>
          <w:lang w:val="en-US" w:eastAsia="zh-CN" w:bidi="ar"/>
        </w:rPr>
        <w:t>附件</w:t>
      </w:r>
      <w:r>
        <w:rPr>
          <w:rFonts w:hint="default" w:ascii="仿宋_GB2312" w:hAnsi="仿宋_GB2312" w:eastAsia="仿宋_GB2312" w:cs="仿宋_GB2312"/>
          <w:sz w:val="32"/>
          <w:szCs w:val="32"/>
          <w:highlight w:val="none"/>
          <w:lang w:eastAsia="zh-CN" w:bidi="ar"/>
          <w:woUserID w:val="1"/>
        </w:rPr>
        <w:t>3</w:t>
      </w:r>
    </w:p>
    <w:p w14:paraId="7D443423">
      <w:pPr>
        <w:pStyle w:val="7"/>
        <w:widowControl/>
        <w:spacing w:beforeAutospacing="0" w:after="150" w:afterAutospacing="0"/>
        <w:jc w:val="center"/>
        <w:rPr>
          <w:rFonts w:hint="eastAsia" w:ascii="方正小标宋_GBK" w:hAnsi="方正小标宋_GBK" w:eastAsia="方正小标宋_GBK" w:cs="方正小标宋_GBK"/>
          <w:b/>
          <w:bCs/>
          <w:sz w:val="36"/>
          <w:szCs w:val="36"/>
          <w:highlight w:val="none"/>
          <w:lang w:val="en-US" w:eastAsia="zh-CN" w:bidi="ar"/>
          <w:woUserID w:val="1"/>
        </w:rPr>
      </w:pPr>
      <w:r>
        <w:rPr>
          <w:rFonts w:hint="eastAsia" w:ascii="方正小标宋_GBK" w:hAnsi="方正小标宋_GBK" w:eastAsia="方正小标宋_GBK" w:cs="方正小标宋_GBK"/>
          <w:b/>
          <w:bCs/>
          <w:sz w:val="44"/>
          <w:szCs w:val="44"/>
          <w:highlight w:val="none"/>
          <w:lang w:val="en-US" w:eastAsia="zh-CN" w:bidi="ar"/>
          <w:woUserID w:val="1"/>
        </w:rPr>
        <w:t>分项报价表</w:t>
      </w:r>
    </w:p>
    <w:tbl>
      <w:tblPr>
        <w:tblStyle w:val="8"/>
        <w:tblW w:w="84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7"/>
        <w:gridCol w:w="1368"/>
        <w:gridCol w:w="1232"/>
        <w:gridCol w:w="1567"/>
        <w:gridCol w:w="1650"/>
        <w:gridCol w:w="1800"/>
      </w:tblGrid>
      <w:tr w14:paraId="0800B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27" w:type="dxa"/>
            <w:tcBorders>
              <w:top w:val="single" w:color="000000" w:sz="8" w:space="0"/>
              <w:left w:val="single" w:color="000000" w:sz="8" w:space="0"/>
              <w:bottom w:val="single" w:color="000000" w:sz="4" w:space="0"/>
              <w:right w:val="single" w:color="000000" w:sz="4" w:space="0"/>
            </w:tcBorders>
            <w:shd w:val="clear" w:color="auto" w:fill="auto"/>
            <w:noWrap/>
            <w:vAlign w:val="center"/>
          </w:tcPr>
          <w:p w14:paraId="0DFA71A5">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Style w:val="11"/>
                <w:rFonts w:hint="eastAsia" w:ascii="方正仿宋_GBK" w:hAnsi="方正仿宋_GBK" w:eastAsia="方正仿宋_GBK" w:cs="方正仿宋_GBK"/>
                <w:b/>
                <w:bCs/>
                <w:sz w:val="22"/>
                <w:szCs w:val="22"/>
                <w:lang w:val="en-US" w:eastAsia="zh-CN" w:bidi="ar"/>
              </w:rPr>
              <w:t>序号</w:t>
            </w:r>
          </w:p>
        </w:tc>
        <w:tc>
          <w:tcPr>
            <w:tcW w:w="136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FAF5773">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Style w:val="11"/>
                <w:rFonts w:hint="eastAsia" w:ascii="方正仿宋_GBK" w:hAnsi="方正仿宋_GBK" w:eastAsia="方正仿宋_GBK" w:cs="方正仿宋_GBK"/>
                <w:b/>
                <w:bCs/>
                <w:sz w:val="22"/>
                <w:szCs w:val="22"/>
                <w:lang w:val="en-US" w:eastAsia="zh-CN" w:bidi="ar"/>
              </w:rPr>
              <w:t>岗位名称</w:t>
            </w:r>
          </w:p>
        </w:tc>
        <w:tc>
          <w:tcPr>
            <w:tcW w:w="123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F8F8231">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Style w:val="11"/>
                <w:rFonts w:hint="eastAsia" w:ascii="方正仿宋_GBK" w:hAnsi="方正仿宋_GBK" w:eastAsia="方正仿宋_GBK" w:cs="方正仿宋_GBK"/>
                <w:b/>
                <w:bCs/>
                <w:sz w:val="22"/>
                <w:szCs w:val="22"/>
                <w:lang w:val="en-US" w:eastAsia="zh-CN" w:bidi="ar"/>
              </w:rPr>
              <w:t>人员数量</w:t>
            </w:r>
          </w:p>
        </w:tc>
        <w:tc>
          <w:tcPr>
            <w:tcW w:w="156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C444E7E">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Style w:val="11"/>
                <w:rFonts w:hint="eastAsia" w:ascii="方正仿宋_GBK" w:hAnsi="方正仿宋_GBK" w:eastAsia="方正仿宋_GBK" w:cs="方正仿宋_GBK"/>
                <w:b/>
                <w:bCs/>
                <w:sz w:val="22"/>
                <w:szCs w:val="22"/>
                <w:lang w:val="en-US" w:eastAsia="zh-CN" w:bidi="ar"/>
              </w:rPr>
              <w:t>工资标准</w:t>
            </w:r>
          </w:p>
        </w:tc>
        <w:tc>
          <w:tcPr>
            <w:tcW w:w="165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4B184B7">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Fonts w:hint="eastAsia" w:ascii="方正仿宋_GBK" w:hAnsi="方正仿宋_GBK" w:eastAsia="方正仿宋_GBK" w:cs="方正仿宋_GBK"/>
                <w:b/>
                <w:bCs/>
                <w:i w:val="0"/>
                <w:iCs w:val="0"/>
                <w:color w:val="000000"/>
                <w:kern w:val="0"/>
                <w:sz w:val="22"/>
                <w:szCs w:val="22"/>
                <w:u w:val="none"/>
                <w:lang w:val="en-US" w:eastAsia="zh-CN" w:bidi="ar"/>
              </w:rPr>
              <w:t>累计工薪（元）</w:t>
            </w:r>
          </w:p>
        </w:tc>
        <w:tc>
          <w:tcPr>
            <w:tcW w:w="1800" w:type="dxa"/>
            <w:tcBorders>
              <w:top w:val="single" w:color="000000" w:sz="8" w:space="0"/>
              <w:left w:val="single" w:color="000000" w:sz="4" w:space="0"/>
              <w:bottom w:val="single" w:color="000000" w:sz="4" w:space="0"/>
              <w:right w:val="single" w:color="000000" w:sz="8" w:space="0"/>
            </w:tcBorders>
            <w:shd w:val="clear" w:color="auto" w:fill="auto"/>
            <w:noWrap/>
            <w:vAlign w:val="center"/>
          </w:tcPr>
          <w:p w14:paraId="69871C7C">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Style w:val="11"/>
                <w:rFonts w:hint="eastAsia" w:ascii="方正仿宋_GBK" w:hAnsi="方正仿宋_GBK" w:eastAsia="方正仿宋_GBK" w:cs="方正仿宋_GBK"/>
                <w:b/>
                <w:bCs/>
                <w:sz w:val="22"/>
                <w:szCs w:val="22"/>
                <w:lang w:val="en-US" w:eastAsia="zh-CN" w:bidi="ar"/>
              </w:rPr>
              <w:t>备注</w:t>
            </w:r>
          </w:p>
        </w:tc>
      </w:tr>
      <w:tr w14:paraId="597AF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70269A7">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1</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E7C42">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保安队长</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E1D8">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1</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6C27">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7AAAB">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913EEB8">
            <w:pPr>
              <w:jc w:val="center"/>
              <w:rPr>
                <w:rFonts w:hint="eastAsia" w:ascii="方正仿宋_GBK" w:hAnsi="方正仿宋_GBK" w:eastAsia="方正仿宋_GBK" w:cs="方正仿宋_GBK"/>
                <w:i w:val="0"/>
                <w:iCs w:val="0"/>
                <w:color w:val="000000"/>
                <w:sz w:val="22"/>
                <w:szCs w:val="22"/>
                <w:u w:val="none"/>
              </w:rPr>
            </w:pPr>
          </w:p>
        </w:tc>
      </w:tr>
      <w:tr w14:paraId="40473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A2CF15B">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2</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E5BAB">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消控员</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4FFAC">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3</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367D0">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45E2B">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DB51ADD">
            <w:pPr>
              <w:jc w:val="center"/>
              <w:rPr>
                <w:rFonts w:hint="eastAsia" w:ascii="方正仿宋_GBK" w:hAnsi="方正仿宋_GBK" w:eastAsia="方正仿宋_GBK" w:cs="方正仿宋_GBK"/>
                <w:i w:val="0"/>
                <w:iCs w:val="0"/>
                <w:color w:val="000000"/>
                <w:sz w:val="22"/>
                <w:szCs w:val="22"/>
                <w:u w:val="none"/>
              </w:rPr>
            </w:pPr>
          </w:p>
        </w:tc>
      </w:tr>
      <w:tr w14:paraId="12F67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6E7ED65">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3</w:t>
            </w:r>
          </w:p>
        </w:tc>
        <w:tc>
          <w:tcPr>
            <w:tcW w:w="13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72E0D">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Style w:val="11"/>
                <w:rFonts w:hint="eastAsia" w:ascii="方正仿宋_GBK" w:hAnsi="方正仿宋_GBK" w:eastAsia="方正仿宋_GBK" w:cs="方正仿宋_GBK"/>
                <w:lang w:val="en-US" w:eastAsia="zh-CN" w:bidi="ar"/>
              </w:rPr>
              <w:t>秩序员</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22C64">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8</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1A2AF">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5717E">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AD024C8">
            <w:pPr>
              <w:jc w:val="center"/>
              <w:rPr>
                <w:rFonts w:hint="eastAsia" w:ascii="方正仿宋_GBK" w:hAnsi="方正仿宋_GBK" w:eastAsia="方正仿宋_GBK" w:cs="方正仿宋_GBK"/>
                <w:i w:val="0"/>
                <w:iCs w:val="0"/>
                <w:color w:val="000000"/>
                <w:sz w:val="22"/>
                <w:szCs w:val="22"/>
                <w:u w:val="none"/>
              </w:rPr>
            </w:pPr>
          </w:p>
        </w:tc>
      </w:tr>
      <w:tr w14:paraId="5BD77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269076D">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4</w:t>
            </w:r>
          </w:p>
        </w:tc>
        <w:tc>
          <w:tcPr>
            <w:tcW w:w="13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7D758">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Style w:val="11"/>
                <w:rFonts w:hint="eastAsia" w:ascii="方正仿宋_GBK" w:hAnsi="方正仿宋_GBK" w:eastAsia="方正仿宋_GBK" w:cs="方正仿宋_GBK"/>
                <w:lang w:val="en-US" w:eastAsia="zh-CN" w:bidi="ar"/>
              </w:rPr>
              <w:t>保洁员</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C5A12">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3</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03E22">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48F78">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80DB0B">
            <w:pPr>
              <w:jc w:val="center"/>
              <w:rPr>
                <w:rFonts w:hint="eastAsia" w:ascii="方正仿宋_GBK" w:hAnsi="方正仿宋_GBK" w:eastAsia="方正仿宋_GBK" w:cs="方正仿宋_GBK"/>
                <w:i w:val="0"/>
                <w:iCs w:val="0"/>
                <w:color w:val="000000"/>
                <w:sz w:val="22"/>
                <w:szCs w:val="22"/>
                <w:u w:val="none"/>
              </w:rPr>
            </w:pPr>
          </w:p>
        </w:tc>
      </w:tr>
      <w:tr w14:paraId="10379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195" w:type="dxa"/>
            <w:gridSpan w:val="2"/>
            <w:tcBorders>
              <w:top w:val="single" w:color="000000" w:sz="4" w:space="0"/>
              <w:left w:val="single" w:color="000000" w:sz="8" w:space="0"/>
              <w:bottom w:val="single" w:color="000000" w:sz="4" w:space="0"/>
              <w:right w:val="single" w:color="000000" w:sz="4" w:space="0"/>
            </w:tcBorders>
            <w:shd w:val="clear" w:color="auto" w:fill="auto"/>
            <w:noWrap/>
            <w:vAlign w:val="center"/>
          </w:tcPr>
          <w:p w14:paraId="3E485158">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合计</w:t>
            </w:r>
            <w:r>
              <w:rPr>
                <w:rStyle w:val="12"/>
                <w:rFonts w:hint="eastAsia" w:ascii="方正仿宋_GBK" w:hAnsi="方正仿宋_GBK" w:eastAsia="方正仿宋_GBK" w:cs="方正仿宋_GBK"/>
                <w:lang w:val="en-US" w:eastAsia="zh-CN" w:bidi="ar"/>
              </w:rPr>
              <w:t>1</w:t>
            </w:r>
            <w:r>
              <w:rPr>
                <w:rStyle w:val="13"/>
                <w:rFonts w:hint="eastAsia" w:ascii="方正仿宋_GBK" w:hAnsi="方正仿宋_GBK" w:eastAsia="方正仿宋_GBK" w:cs="方正仿宋_GBK"/>
                <w:lang w:val="en-US" w:eastAsia="zh-CN" w:bidi="ar"/>
              </w:rPr>
              <w:t>：</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6A949">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2"/>
                <w:szCs w:val="22"/>
                <w:u w:val="none"/>
                <w:lang w:val="en-US"/>
              </w:rPr>
            </w:pPr>
            <w:r>
              <w:rPr>
                <w:rFonts w:hint="eastAsia" w:ascii="方正仿宋_GBK" w:hAnsi="方正仿宋_GBK" w:eastAsia="方正仿宋_GBK" w:cs="方正仿宋_GBK"/>
                <w:i w:val="0"/>
                <w:iCs w:val="0"/>
                <w:color w:val="000000"/>
                <w:kern w:val="0"/>
                <w:sz w:val="22"/>
                <w:szCs w:val="22"/>
                <w:u w:val="none"/>
                <w:lang w:val="en-US" w:eastAsia="zh-CN" w:bidi="ar"/>
              </w:rPr>
              <w:t>15</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DBAB3">
            <w:pP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2EB16">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AAAB6B6">
            <w:pPr>
              <w:rPr>
                <w:rFonts w:hint="eastAsia" w:ascii="方正仿宋_GBK" w:hAnsi="方正仿宋_GBK" w:eastAsia="方正仿宋_GBK" w:cs="方正仿宋_GBK"/>
                <w:i w:val="0"/>
                <w:iCs w:val="0"/>
                <w:color w:val="000000"/>
                <w:sz w:val="22"/>
                <w:szCs w:val="22"/>
                <w:u w:val="none"/>
              </w:rPr>
            </w:pPr>
          </w:p>
        </w:tc>
      </w:tr>
      <w:tr w14:paraId="3FF01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5605D13">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Style w:val="11"/>
                <w:rFonts w:hint="eastAsia" w:ascii="方正仿宋_GBK" w:hAnsi="方正仿宋_GBK" w:eastAsia="方正仿宋_GBK" w:cs="方正仿宋_GBK"/>
                <w:b/>
                <w:bCs/>
                <w:lang w:val="en-US" w:eastAsia="zh-CN" w:bidi="ar"/>
              </w:rPr>
              <w:t>序号</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2D9F5">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Fonts w:hint="eastAsia" w:ascii="方正仿宋_GBK" w:hAnsi="方正仿宋_GBK" w:eastAsia="方正仿宋_GBK" w:cs="方正仿宋_GBK"/>
                <w:b/>
                <w:bCs/>
                <w:i w:val="0"/>
                <w:iCs w:val="0"/>
                <w:color w:val="000000"/>
                <w:kern w:val="0"/>
                <w:sz w:val="22"/>
                <w:szCs w:val="22"/>
                <w:u w:val="none"/>
                <w:lang w:val="en-US" w:eastAsia="zh-CN" w:bidi="ar"/>
              </w:rPr>
              <w:t>服务类别</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D0A0A">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Fonts w:hint="eastAsia" w:ascii="方正仿宋_GBK" w:hAnsi="方正仿宋_GBK" w:eastAsia="方正仿宋_GBK" w:cs="方正仿宋_GBK"/>
                <w:b/>
                <w:bCs/>
                <w:i w:val="0"/>
                <w:iCs w:val="0"/>
                <w:color w:val="000000"/>
                <w:kern w:val="0"/>
                <w:sz w:val="22"/>
                <w:szCs w:val="22"/>
                <w:u w:val="none"/>
                <w:lang w:val="en-US" w:eastAsia="zh-CN" w:bidi="ar"/>
              </w:rPr>
              <w:t>服务计量</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50D99">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Fonts w:hint="eastAsia" w:ascii="方正仿宋_GBK" w:hAnsi="方正仿宋_GBK" w:eastAsia="方正仿宋_GBK" w:cs="方正仿宋_GBK"/>
                <w:b/>
                <w:bCs/>
                <w:i w:val="0"/>
                <w:iCs w:val="0"/>
                <w:color w:val="000000"/>
                <w:kern w:val="0"/>
                <w:sz w:val="22"/>
                <w:szCs w:val="22"/>
                <w:u w:val="none"/>
                <w:lang w:val="en-US" w:eastAsia="zh-CN" w:bidi="ar"/>
              </w:rPr>
              <w:t>单价（元）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7809">
            <w:pPr>
              <w:keepNext w:val="0"/>
              <w:keepLines w:val="0"/>
              <w:widowControl/>
              <w:suppressLineNumbers w:val="0"/>
              <w:jc w:val="center"/>
              <w:textAlignment w:val="center"/>
              <w:rPr>
                <w:rFonts w:hint="eastAsia" w:ascii="方正仿宋_GBK" w:hAnsi="方正仿宋_GBK" w:eastAsia="方正仿宋_GBK" w:cs="方正仿宋_GBK"/>
                <w:b/>
                <w:bCs/>
                <w:i w:val="0"/>
                <w:iCs w:val="0"/>
                <w:color w:val="000000"/>
                <w:sz w:val="22"/>
                <w:szCs w:val="22"/>
                <w:u w:val="none"/>
              </w:rPr>
            </w:pPr>
            <w:r>
              <w:rPr>
                <w:rFonts w:hint="eastAsia" w:ascii="方正仿宋_GBK" w:hAnsi="方正仿宋_GBK" w:eastAsia="方正仿宋_GBK" w:cs="方正仿宋_GBK"/>
                <w:b/>
                <w:bCs/>
                <w:i w:val="0"/>
                <w:iCs w:val="0"/>
                <w:color w:val="000000"/>
                <w:kern w:val="0"/>
                <w:sz w:val="22"/>
                <w:szCs w:val="22"/>
                <w:u w:val="none"/>
                <w:lang w:val="en-US" w:eastAsia="zh-CN" w:bidi="ar"/>
              </w:rPr>
              <w:t>累计金额（元）</w:t>
            </w:r>
          </w:p>
        </w:tc>
        <w:tc>
          <w:tcPr>
            <w:tcW w:w="180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99C93C">
            <w:pPr>
              <w:jc w:val="center"/>
              <w:rPr>
                <w:rFonts w:hint="default" w:ascii="方正仿宋_GBK" w:hAnsi="方正仿宋_GBK" w:eastAsia="方正仿宋_GBK" w:cs="方正仿宋_GBK"/>
                <w:b/>
                <w:bCs/>
                <w:i w:val="0"/>
                <w:iCs w:val="0"/>
                <w:color w:val="000000"/>
                <w:sz w:val="22"/>
                <w:szCs w:val="22"/>
                <w:u w:val="none"/>
                <w:lang w:val="en-US" w:eastAsia="zh-CN"/>
              </w:rPr>
            </w:pPr>
            <w:r>
              <w:rPr>
                <w:rFonts w:hint="eastAsia" w:ascii="方正仿宋_GBK" w:hAnsi="方正仿宋_GBK" w:eastAsia="方正仿宋_GBK" w:cs="方正仿宋_GBK"/>
                <w:b/>
                <w:bCs/>
                <w:i w:val="0"/>
                <w:iCs w:val="0"/>
                <w:color w:val="000000"/>
                <w:sz w:val="22"/>
                <w:szCs w:val="22"/>
                <w:u w:val="none"/>
                <w:lang w:val="en-US" w:eastAsia="zh-CN"/>
              </w:rPr>
              <w:t>备注</w:t>
            </w:r>
          </w:p>
        </w:tc>
      </w:tr>
      <w:tr w14:paraId="2E673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03F2226">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5</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0719">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保洁工具及低值易耗品</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C0AED">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1</w:t>
            </w:r>
            <w:r>
              <w:rPr>
                <w:rStyle w:val="13"/>
                <w:rFonts w:hint="eastAsia" w:ascii="方正仿宋_GBK" w:hAnsi="方正仿宋_GBK" w:eastAsia="方正仿宋_GBK" w:cs="方正仿宋_GBK"/>
                <w:lang w:val="en-US" w:eastAsia="zh-CN" w:bidi="ar"/>
              </w:rPr>
              <w:t>个月</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F1D9A">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DA290">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4D0605">
            <w:pPr>
              <w:jc w:val="center"/>
              <w:rPr>
                <w:rFonts w:hint="eastAsia" w:ascii="方正仿宋_GBK" w:hAnsi="方正仿宋_GBK" w:eastAsia="方正仿宋_GBK" w:cs="方正仿宋_GBK"/>
                <w:i w:val="0"/>
                <w:iCs w:val="0"/>
                <w:color w:val="000000"/>
                <w:sz w:val="22"/>
                <w:szCs w:val="22"/>
                <w:u w:val="none"/>
              </w:rPr>
            </w:pPr>
          </w:p>
        </w:tc>
      </w:tr>
      <w:tr w14:paraId="696B5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CD5E2A9">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6</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D6FA2">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垃圾清运</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ECAED">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100</w:t>
            </w:r>
            <w:r>
              <w:rPr>
                <w:rStyle w:val="11"/>
                <w:rFonts w:hint="eastAsia" w:ascii="方正仿宋_GBK" w:hAnsi="方正仿宋_GBK" w:eastAsia="方正仿宋_GBK" w:cs="方正仿宋_GBK"/>
                <w:lang w:val="en-US" w:eastAsia="zh-CN" w:bidi="ar"/>
              </w:rPr>
              <w:t>桶</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5DA7E">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689BC">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444C123">
            <w:pPr>
              <w:jc w:val="center"/>
              <w:rPr>
                <w:rFonts w:hint="eastAsia" w:ascii="方正仿宋_GBK" w:hAnsi="方正仿宋_GBK" w:eastAsia="方正仿宋_GBK" w:cs="方正仿宋_GBK"/>
                <w:i w:val="0"/>
                <w:iCs w:val="0"/>
                <w:color w:val="000000"/>
                <w:sz w:val="22"/>
                <w:szCs w:val="22"/>
                <w:u w:val="none"/>
              </w:rPr>
            </w:pPr>
          </w:p>
        </w:tc>
      </w:tr>
      <w:tr w14:paraId="67EBB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2195" w:type="dxa"/>
            <w:gridSpan w:val="2"/>
            <w:tcBorders>
              <w:top w:val="single" w:color="000000" w:sz="4" w:space="0"/>
              <w:left w:val="single" w:color="000000" w:sz="8" w:space="0"/>
              <w:bottom w:val="single" w:color="000000" w:sz="4" w:space="0"/>
              <w:right w:val="single" w:color="000000" w:sz="4" w:space="0"/>
            </w:tcBorders>
            <w:shd w:val="clear" w:color="auto" w:fill="auto"/>
            <w:noWrap/>
            <w:vAlign w:val="center"/>
          </w:tcPr>
          <w:p w14:paraId="046CFD7B">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合</w:t>
            </w:r>
            <w:r>
              <w:rPr>
                <w:rStyle w:val="13"/>
                <w:rFonts w:hint="eastAsia" w:ascii="方正仿宋_GBK" w:hAnsi="方正仿宋_GBK" w:eastAsia="方正仿宋_GBK" w:cs="方正仿宋_GBK"/>
                <w:lang w:val="en-US" w:eastAsia="zh-CN" w:bidi="ar"/>
              </w:rPr>
              <w:t>计</w:t>
            </w:r>
            <w:r>
              <w:rPr>
                <w:rStyle w:val="12"/>
                <w:rFonts w:hint="eastAsia" w:ascii="方正仿宋_GBK" w:hAnsi="方正仿宋_GBK" w:eastAsia="方正仿宋_GBK" w:cs="方正仿宋_GBK"/>
                <w:lang w:val="en-US" w:eastAsia="zh-CN" w:bidi="ar"/>
              </w:rPr>
              <w:t>2</w:t>
            </w:r>
            <w:r>
              <w:rPr>
                <w:rStyle w:val="13"/>
                <w:rFonts w:hint="eastAsia" w:ascii="方正仿宋_GBK" w:hAnsi="方正仿宋_GBK" w:eastAsia="方正仿宋_GBK" w:cs="方正仿宋_GBK"/>
                <w:lang w:val="en-US" w:eastAsia="zh-CN" w:bidi="ar"/>
              </w:rPr>
              <w:t>：</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268F7">
            <w:pPr>
              <w:jc w:val="center"/>
              <w:rPr>
                <w:rFonts w:hint="eastAsia" w:ascii="方正仿宋_GBK" w:hAnsi="方正仿宋_GBK" w:eastAsia="方正仿宋_GBK" w:cs="方正仿宋_GBK"/>
                <w:i w:val="0"/>
                <w:iCs w:val="0"/>
                <w:color w:val="000000"/>
                <w:sz w:val="22"/>
                <w:szCs w:val="22"/>
                <w:u w:val="none"/>
              </w:rPr>
            </w:pP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37F07">
            <w:pPr>
              <w:rPr>
                <w:rFonts w:hint="eastAsia" w:ascii="方正仿宋_GBK" w:hAnsi="方正仿宋_GBK" w:eastAsia="方正仿宋_GBK" w:cs="方正仿宋_GBK"/>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36FF3">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FCEA7F3">
            <w:pPr>
              <w:rPr>
                <w:rFonts w:hint="eastAsia" w:ascii="方正仿宋_GBK" w:hAnsi="方正仿宋_GBK" w:eastAsia="方正仿宋_GBK" w:cs="方正仿宋_GBK"/>
                <w:i w:val="0"/>
                <w:iCs w:val="0"/>
                <w:color w:val="000000"/>
                <w:sz w:val="22"/>
                <w:szCs w:val="22"/>
                <w:u w:val="none"/>
              </w:rPr>
            </w:pPr>
          </w:p>
        </w:tc>
      </w:tr>
      <w:tr w14:paraId="6CA97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994" w:type="dxa"/>
            <w:gridSpan w:val="4"/>
            <w:tcBorders>
              <w:top w:val="single" w:color="000000" w:sz="4" w:space="0"/>
              <w:left w:val="single" w:color="000000" w:sz="8" w:space="0"/>
              <w:bottom w:val="single" w:color="000000" w:sz="8" w:space="0"/>
              <w:right w:val="single" w:color="000000" w:sz="4" w:space="0"/>
            </w:tcBorders>
            <w:shd w:val="clear" w:color="auto" w:fill="auto"/>
            <w:noWrap/>
            <w:vAlign w:val="center"/>
          </w:tcPr>
          <w:p w14:paraId="0598B1D8">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合计</w:t>
            </w:r>
            <w:r>
              <w:rPr>
                <w:rStyle w:val="12"/>
                <w:rFonts w:hint="eastAsia" w:ascii="方正仿宋_GBK" w:hAnsi="方正仿宋_GBK" w:eastAsia="方正仿宋_GBK" w:cs="方正仿宋_GBK"/>
                <w:lang w:val="en-US" w:eastAsia="zh-CN" w:bidi="ar"/>
              </w:rPr>
              <w:t>1+2</w:t>
            </w:r>
            <w:r>
              <w:rPr>
                <w:rStyle w:val="13"/>
                <w:rFonts w:hint="eastAsia" w:ascii="方正仿宋_GBK" w:hAnsi="方正仿宋_GBK" w:eastAsia="方正仿宋_GBK" w:cs="方正仿宋_GBK"/>
                <w:lang w:val="en-US" w:eastAsia="zh-CN" w:bidi="ar"/>
              </w:rPr>
              <w:t>：</w:t>
            </w:r>
          </w:p>
        </w:tc>
        <w:tc>
          <w:tcPr>
            <w:tcW w:w="1650" w:type="dxa"/>
            <w:tcBorders>
              <w:top w:val="single" w:color="000000" w:sz="4" w:space="0"/>
              <w:left w:val="single" w:color="000000" w:sz="4" w:space="0"/>
              <w:bottom w:val="single" w:color="000000" w:sz="8" w:space="0"/>
              <w:right w:val="single" w:color="000000" w:sz="4" w:space="0"/>
            </w:tcBorders>
            <w:shd w:val="clear" w:color="auto" w:fill="auto"/>
            <w:noWrap/>
            <w:vAlign w:val="center"/>
          </w:tcPr>
          <w:p w14:paraId="49B1451C">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p>
        </w:tc>
        <w:tc>
          <w:tcPr>
            <w:tcW w:w="1800" w:type="dxa"/>
            <w:tcBorders>
              <w:top w:val="single" w:color="000000" w:sz="4" w:space="0"/>
              <w:left w:val="single" w:color="000000" w:sz="4" w:space="0"/>
              <w:bottom w:val="single" w:color="000000" w:sz="8" w:space="0"/>
              <w:right w:val="single" w:color="000000" w:sz="8" w:space="0"/>
            </w:tcBorders>
            <w:shd w:val="clear" w:color="auto" w:fill="auto"/>
            <w:noWrap/>
            <w:vAlign w:val="center"/>
          </w:tcPr>
          <w:p w14:paraId="44709D39">
            <w:pPr>
              <w:rPr>
                <w:rFonts w:hint="eastAsia" w:ascii="方正仿宋_GBK" w:hAnsi="方正仿宋_GBK" w:eastAsia="方正仿宋_GBK" w:cs="方正仿宋_GBK"/>
                <w:i w:val="0"/>
                <w:iCs w:val="0"/>
                <w:color w:val="000000"/>
                <w:sz w:val="22"/>
                <w:szCs w:val="22"/>
                <w:u w:val="none"/>
              </w:rPr>
            </w:pPr>
          </w:p>
        </w:tc>
      </w:tr>
    </w:tbl>
    <w:p w14:paraId="7D4B1A9D">
      <w:pPr>
        <w:spacing w:line="320" w:lineRule="exact"/>
        <w:ind w:firstLine="0" w:firstLineChars="0"/>
        <w:rPr>
          <w:rFonts w:hint="eastAsia" w:ascii="仿宋" w:hAnsi="仿宋" w:eastAsia="仿宋" w:cs="仿宋"/>
          <w:b/>
          <w:bCs/>
          <w:sz w:val="24"/>
          <w:highlight w:val="none"/>
        </w:rPr>
      </w:pPr>
    </w:p>
    <w:p w14:paraId="58DE4647">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2E184CB3">
      <w:pPr>
        <w:spacing w:line="320" w:lineRule="exact"/>
        <w:ind w:firstLine="240" w:firstLineChars="100"/>
        <w:rPr>
          <w:rFonts w:ascii="宋体" w:hAnsi="宋体"/>
          <w:sz w:val="24"/>
          <w:highlight w:val="none"/>
        </w:rPr>
      </w:pPr>
    </w:p>
    <w:p w14:paraId="354D309D">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9AC33E9">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C3E2BA8">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3F59DC3">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2C9C7CE">
      <w:pPr>
        <w:pStyle w:val="7"/>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w:t>
      </w:r>
      <w:r>
        <w:rPr>
          <w:rFonts w:hint="eastAsia" w:ascii="仿宋_GB2312" w:hAnsi="仿宋_GB2312" w:eastAsia="仿宋_GB2312" w:cs="仿宋_GB2312"/>
          <w:sz w:val="32"/>
          <w:szCs w:val="32"/>
          <w:highlight w:val="none"/>
          <w:lang w:val="en-US" w:eastAsia="zh-CN" w:bidi="ar"/>
          <w:woUserID w:val="1"/>
        </w:rPr>
        <w:t>4</w:t>
      </w:r>
    </w:p>
    <w:p w14:paraId="42BDECC8">
      <w:pPr>
        <w:pStyle w:val="7"/>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8"/>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859"/>
        <w:gridCol w:w="2085"/>
        <w:gridCol w:w="772"/>
        <w:gridCol w:w="4026"/>
      </w:tblGrid>
      <w:tr w14:paraId="0DA62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47A926B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859" w:type="dxa"/>
            <w:tcBorders>
              <w:bottom w:val="single" w:color="auto" w:sz="4" w:space="0"/>
            </w:tcBorders>
            <w:vAlign w:val="center"/>
          </w:tcPr>
          <w:p w14:paraId="36473B9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085" w:type="dxa"/>
            <w:tcBorders>
              <w:bottom w:val="single" w:color="auto" w:sz="4" w:space="0"/>
            </w:tcBorders>
            <w:vAlign w:val="center"/>
          </w:tcPr>
          <w:p w14:paraId="63E2032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772" w:type="dxa"/>
            <w:tcBorders>
              <w:bottom w:val="single" w:color="auto" w:sz="4" w:space="0"/>
            </w:tcBorders>
            <w:vAlign w:val="center"/>
          </w:tcPr>
          <w:p w14:paraId="70F00B7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21077A8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A53C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0" w:hRule="atLeast"/>
          <w:jc w:val="center"/>
        </w:trPr>
        <w:tc>
          <w:tcPr>
            <w:tcW w:w="815" w:type="dxa"/>
            <w:tcBorders>
              <w:bottom w:val="single" w:color="auto" w:sz="4" w:space="0"/>
            </w:tcBorders>
            <w:vAlign w:val="center"/>
          </w:tcPr>
          <w:p w14:paraId="2DCA9EF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859" w:type="dxa"/>
            <w:tcBorders>
              <w:bottom w:val="single" w:color="auto" w:sz="4" w:space="0"/>
            </w:tcBorders>
            <w:vAlign w:val="center"/>
          </w:tcPr>
          <w:p w14:paraId="42E558A7">
            <w:pPr>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投标函</w:t>
            </w:r>
          </w:p>
        </w:tc>
        <w:tc>
          <w:tcPr>
            <w:tcW w:w="2085" w:type="dxa"/>
            <w:tcBorders>
              <w:bottom w:val="single" w:color="auto" w:sz="4" w:space="0"/>
            </w:tcBorders>
            <w:vAlign w:val="center"/>
          </w:tcPr>
          <w:p w14:paraId="7C336F07">
            <w:pPr>
              <w:spacing w:after="50" w:line="400" w:lineRule="exact"/>
              <w:ind w:right="-10"/>
              <w:jc w:val="center"/>
              <w:rPr>
                <w:rFonts w:ascii="仿宋" w:hAnsi="仿宋" w:eastAsia="仿宋" w:cs="仿宋"/>
                <w:color w:val="000000"/>
                <w:sz w:val="21"/>
                <w:szCs w:val="21"/>
              </w:rPr>
            </w:pPr>
            <w:r>
              <w:rPr>
                <w:rFonts w:hint="eastAsia" w:ascii="仿宋" w:hAnsi="仿宋" w:eastAsia="仿宋" w:cs="仿宋"/>
                <w:color w:val="000000"/>
                <w:sz w:val="21"/>
                <w:szCs w:val="21"/>
              </w:rPr>
              <w:t>符合采购文件要求</w:t>
            </w:r>
          </w:p>
        </w:tc>
        <w:tc>
          <w:tcPr>
            <w:tcW w:w="772" w:type="dxa"/>
            <w:tcBorders>
              <w:bottom w:val="single" w:color="auto" w:sz="4" w:space="0"/>
            </w:tcBorders>
            <w:vAlign w:val="center"/>
          </w:tcPr>
          <w:p w14:paraId="730B5831">
            <w:pPr>
              <w:adjustRightInd w:val="0"/>
              <w:snapToGrid w:val="0"/>
              <w:spacing w:line="400" w:lineRule="exact"/>
              <w:ind w:right="-10"/>
              <w:jc w:val="center"/>
              <w:rPr>
                <w:rFonts w:ascii="仿宋" w:hAnsi="仿宋" w:eastAsia="仿宋" w:cs="仿宋"/>
                <w:color w:val="000000"/>
                <w:sz w:val="21"/>
                <w:szCs w:val="21"/>
              </w:rPr>
            </w:pPr>
          </w:p>
        </w:tc>
        <w:tc>
          <w:tcPr>
            <w:tcW w:w="4026" w:type="dxa"/>
            <w:tcBorders>
              <w:bottom w:val="single" w:color="auto" w:sz="4" w:space="0"/>
            </w:tcBorders>
            <w:vAlign w:val="center"/>
          </w:tcPr>
          <w:p w14:paraId="5F4FBD8C">
            <w:pPr>
              <w:adjustRightInd w:val="0"/>
              <w:snapToGrid w:val="0"/>
              <w:spacing w:line="400" w:lineRule="exact"/>
              <w:ind w:right="-10"/>
              <w:jc w:val="center"/>
              <w:rPr>
                <w:rFonts w:ascii="仿宋" w:hAnsi="仿宋" w:eastAsia="仿宋" w:cs="仿宋"/>
                <w:color w:val="000000"/>
                <w:sz w:val="21"/>
                <w:szCs w:val="21"/>
              </w:rPr>
            </w:pPr>
            <w:r>
              <w:rPr>
                <w:rFonts w:hint="eastAsia" w:ascii="仿宋" w:hAnsi="仿宋" w:eastAsia="仿宋" w:cs="仿宋"/>
                <w:color w:val="000000"/>
                <w:sz w:val="21"/>
                <w:szCs w:val="21"/>
              </w:rPr>
              <w:t>按照附件1提供</w:t>
            </w:r>
          </w:p>
        </w:tc>
      </w:tr>
      <w:tr w14:paraId="3F39F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815" w:type="dxa"/>
            <w:vAlign w:val="center"/>
          </w:tcPr>
          <w:p w14:paraId="1A87A4DD">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859" w:type="dxa"/>
            <w:vAlign w:val="center"/>
          </w:tcPr>
          <w:p w14:paraId="0D7489EB">
            <w:pPr>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报价单</w:t>
            </w:r>
          </w:p>
        </w:tc>
        <w:tc>
          <w:tcPr>
            <w:tcW w:w="2085" w:type="dxa"/>
            <w:vAlign w:val="center"/>
          </w:tcPr>
          <w:p w14:paraId="70663742">
            <w:pPr>
              <w:spacing w:line="400" w:lineRule="exact"/>
              <w:ind w:right="-11"/>
              <w:jc w:val="center"/>
              <w:rPr>
                <w:rFonts w:ascii="仿宋" w:hAnsi="仿宋" w:eastAsia="仿宋" w:cs="仿宋"/>
                <w:color w:val="000000"/>
                <w:sz w:val="21"/>
                <w:szCs w:val="21"/>
              </w:rPr>
            </w:pPr>
            <w:r>
              <w:rPr>
                <w:rFonts w:ascii="Arial" w:hAnsi="Arial" w:eastAsia="仿宋" w:cs="Arial"/>
                <w:color w:val="000000"/>
                <w:sz w:val="21"/>
                <w:szCs w:val="21"/>
              </w:rPr>
              <w:t>≤</w:t>
            </w:r>
            <w:r>
              <w:rPr>
                <w:rFonts w:hint="eastAsia" w:ascii="仿宋" w:hAnsi="仿宋" w:eastAsia="仿宋" w:cs="仿宋"/>
                <w:color w:val="000000"/>
                <w:sz w:val="21"/>
                <w:szCs w:val="21"/>
              </w:rPr>
              <w:t>最高投标限价</w:t>
            </w:r>
          </w:p>
        </w:tc>
        <w:tc>
          <w:tcPr>
            <w:tcW w:w="772" w:type="dxa"/>
            <w:vAlign w:val="center"/>
          </w:tcPr>
          <w:p w14:paraId="63BC7EDE">
            <w:pPr>
              <w:adjustRightInd w:val="0"/>
              <w:snapToGrid w:val="0"/>
              <w:spacing w:line="400" w:lineRule="exact"/>
              <w:ind w:right="-11"/>
              <w:jc w:val="center"/>
              <w:rPr>
                <w:rFonts w:ascii="仿宋" w:hAnsi="仿宋" w:eastAsia="仿宋" w:cs="仿宋"/>
                <w:color w:val="000000"/>
                <w:sz w:val="21"/>
                <w:szCs w:val="21"/>
              </w:rPr>
            </w:pPr>
          </w:p>
        </w:tc>
        <w:tc>
          <w:tcPr>
            <w:tcW w:w="4026" w:type="dxa"/>
            <w:vAlign w:val="center"/>
          </w:tcPr>
          <w:p w14:paraId="33BB76D9">
            <w:pPr>
              <w:adjustRightInd w:val="0"/>
              <w:snapToGrid w:val="0"/>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按照附件2提供，且符合要求</w:t>
            </w:r>
          </w:p>
        </w:tc>
      </w:tr>
      <w:tr w14:paraId="17608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3" w:hRule="atLeast"/>
          <w:jc w:val="center"/>
        </w:trPr>
        <w:tc>
          <w:tcPr>
            <w:tcW w:w="815" w:type="dxa"/>
            <w:vAlign w:val="center"/>
          </w:tcPr>
          <w:p w14:paraId="6AB33A23">
            <w:pPr>
              <w:adjustRightInd w:val="0"/>
              <w:snapToGrid w:val="0"/>
              <w:spacing w:line="400" w:lineRule="exact"/>
              <w:ind w:right="-10"/>
              <w:jc w:val="center"/>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w:t>
            </w:r>
          </w:p>
        </w:tc>
        <w:tc>
          <w:tcPr>
            <w:tcW w:w="1859" w:type="dxa"/>
            <w:vAlign w:val="center"/>
          </w:tcPr>
          <w:p w14:paraId="5D3A8C5E">
            <w:pPr>
              <w:tabs>
                <w:tab w:val="left" w:pos="532"/>
              </w:tabs>
              <w:spacing w:line="400" w:lineRule="exact"/>
              <w:ind w:right="-11"/>
              <w:jc w:val="center"/>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分项报价表</w:t>
            </w:r>
          </w:p>
        </w:tc>
        <w:tc>
          <w:tcPr>
            <w:tcW w:w="2085" w:type="dxa"/>
            <w:vAlign w:val="center"/>
          </w:tcPr>
          <w:p w14:paraId="1279FAF8">
            <w:pPr>
              <w:spacing w:line="400" w:lineRule="exact"/>
              <w:ind w:right="-11"/>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提供</w:t>
            </w:r>
          </w:p>
        </w:tc>
        <w:tc>
          <w:tcPr>
            <w:tcW w:w="772" w:type="dxa"/>
            <w:vAlign w:val="center"/>
          </w:tcPr>
          <w:p w14:paraId="59130AA1">
            <w:pPr>
              <w:adjustRightInd w:val="0"/>
              <w:snapToGrid w:val="0"/>
              <w:spacing w:line="400" w:lineRule="exact"/>
              <w:ind w:right="-11"/>
              <w:jc w:val="center"/>
              <w:rPr>
                <w:rFonts w:ascii="仿宋" w:hAnsi="仿宋" w:eastAsia="仿宋" w:cs="仿宋"/>
                <w:color w:val="000000"/>
                <w:sz w:val="21"/>
                <w:szCs w:val="21"/>
              </w:rPr>
            </w:pPr>
          </w:p>
        </w:tc>
        <w:tc>
          <w:tcPr>
            <w:tcW w:w="4026" w:type="dxa"/>
            <w:vAlign w:val="center"/>
          </w:tcPr>
          <w:p w14:paraId="0F21770F">
            <w:pPr>
              <w:adjustRightInd w:val="0"/>
              <w:snapToGrid w:val="0"/>
              <w:spacing w:line="400" w:lineRule="exact"/>
              <w:ind w:right="-11"/>
              <w:jc w:val="center"/>
              <w:rPr>
                <w:rFonts w:hint="eastAsia" w:ascii="仿宋" w:hAnsi="仿宋" w:eastAsia="仿宋" w:cs="仿宋"/>
                <w:color w:val="000000"/>
                <w:sz w:val="21"/>
                <w:szCs w:val="21"/>
              </w:rPr>
            </w:pPr>
            <w:r>
              <w:rPr>
                <w:rFonts w:hint="eastAsia" w:ascii="仿宋" w:hAnsi="仿宋" w:eastAsia="仿宋" w:cs="仿宋"/>
                <w:color w:val="000000"/>
                <w:sz w:val="21"/>
                <w:szCs w:val="21"/>
              </w:rPr>
              <w:t>按照附件</w:t>
            </w:r>
            <w:r>
              <w:rPr>
                <w:rFonts w:hint="eastAsia" w:ascii="仿宋" w:hAnsi="仿宋" w:eastAsia="仿宋" w:cs="仿宋"/>
                <w:color w:val="000000"/>
                <w:sz w:val="21"/>
                <w:szCs w:val="21"/>
                <w:lang w:val="en-US" w:eastAsia="zh-CN"/>
              </w:rPr>
              <w:t>3</w:t>
            </w:r>
            <w:r>
              <w:rPr>
                <w:rFonts w:hint="eastAsia" w:ascii="仿宋" w:hAnsi="仿宋" w:eastAsia="仿宋" w:cs="仿宋"/>
                <w:color w:val="000000"/>
                <w:sz w:val="21"/>
                <w:szCs w:val="21"/>
              </w:rPr>
              <w:t>提供，且符合要求</w:t>
            </w:r>
          </w:p>
        </w:tc>
      </w:tr>
      <w:tr w14:paraId="52BA5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707295A">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4</w:t>
            </w:r>
          </w:p>
        </w:tc>
        <w:tc>
          <w:tcPr>
            <w:tcW w:w="1859" w:type="dxa"/>
            <w:vAlign w:val="center"/>
          </w:tcPr>
          <w:p w14:paraId="45C1F410">
            <w:pPr>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公司营业执照</w:t>
            </w:r>
          </w:p>
        </w:tc>
        <w:tc>
          <w:tcPr>
            <w:tcW w:w="2085" w:type="dxa"/>
            <w:vAlign w:val="center"/>
          </w:tcPr>
          <w:p w14:paraId="7E63EC73">
            <w:pPr>
              <w:spacing w:line="400" w:lineRule="exact"/>
              <w:ind w:right="-11"/>
              <w:jc w:val="center"/>
              <w:rPr>
                <w:rFonts w:hint="eastAsia" w:ascii="仿宋" w:hAnsi="仿宋" w:eastAsia="仿宋" w:cs="仿宋"/>
                <w:color w:val="000000"/>
                <w:sz w:val="21"/>
                <w:szCs w:val="21"/>
              </w:rPr>
            </w:pPr>
          </w:p>
          <w:p w14:paraId="255E2BA2">
            <w:pPr>
              <w:spacing w:line="400" w:lineRule="exact"/>
              <w:ind w:right="-11"/>
              <w:jc w:val="center"/>
              <w:rPr>
                <w:rFonts w:ascii="仿宋" w:hAnsi="仿宋" w:cs="仿宋"/>
                <w:color w:val="000000"/>
                <w:sz w:val="21"/>
                <w:szCs w:val="21"/>
              </w:rPr>
            </w:pPr>
          </w:p>
        </w:tc>
        <w:tc>
          <w:tcPr>
            <w:tcW w:w="772" w:type="dxa"/>
            <w:vAlign w:val="center"/>
          </w:tcPr>
          <w:p w14:paraId="45250DBA">
            <w:pPr>
              <w:adjustRightInd w:val="0"/>
              <w:snapToGrid w:val="0"/>
              <w:spacing w:line="400" w:lineRule="exact"/>
              <w:ind w:right="-11"/>
              <w:jc w:val="center"/>
              <w:rPr>
                <w:rFonts w:ascii="仿宋" w:hAnsi="仿宋" w:eastAsia="仿宋" w:cs="仿宋"/>
                <w:color w:val="000000"/>
                <w:sz w:val="21"/>
                <w:szCs w:val="21"/>
              </w:rPr>
            </w:pPr>
          </w:p>
        </w:tc>
        <w:tc>
          <w:tcPr>
            <w:tcW w:w="4026" w:type="dxa"/>
            <w:vAlign w:val="center"/>
          </w:tcPr>
          <w:p w14:paraId="6B63C2DF">
            <w:pPr>
              <w:adjustRightInd w:val="0"/>
              <w:snapToGrid w:val="0"/>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公司营业执照扫描件</w:t>
            </w:r>
          </w:p>
        </w:tc>
      </w:tr>
      <w:tr w14:paraId="4F428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815" w:type="dxa"/>
            <w:vAlign w:val="center"/>
          </w:tcPr>
          <w:p w14:paraId="61CA2BB2">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5</w:t>
            </w:r>
          </w:p>
        </w:tc>
        <w:tc>
          <w:tcPr>
            <w:tcW w:w="1859" w:type="dxa"/>
            <w:vAlign w:val="center"/>
          </w:tcPr>
          <w:p w14:paraId="7ADB1DD5">
            <w:pPr>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授权委托书或法人身份证复印件</w:t>
            </w:r>
          </w:p>
        </w:tc>
        <w:tc>
          <w:tcPr>
            <w:tcW w:w="2085" w:type="dxa"/>
            <w:vAlign w:val="center"/>
          </w:tcPr>
          <w:p w14:paraId="62E1155F">
            <w:pPr>
              <w:spacing w:after="50" w:line="400" w:lineRule="exact"/>
              <w:ind w:right="-10"/>
              <w:jc w:val="center"/>
              <w:rPr>
                <w:rFonts w:ascii="仿宋" w:hAnsi="仿宋" w:eastAsia="仿宋" w:cs="仿宋"/>
                <w:color w:val="000000"/>
                <w:sz w:val="21"/>
                <w:szCs w:val="21"/>
              </w:rPr>
            </w:pPr>
            <w:r>
              <w:rPr>
                <w:rFonts w:hint="eastAsia" w:ascii="仿宋" w:hAnsi="仿宋" w:eastAsia="仿宋" w:cs="仿宋"/>
                <w:color w:val="000000"/>
                <w:sz w:val="21"/>
                <w:szCs w:val="21"/>
              </w:rPr>
              <w:t>提供</w:t>
            </w:r>
          </w:p>
        </w:tc>
        <w:tc>
          <w:tcPr>
            <w:tcW w:w="772" w:type="dxa"/>
            <w:vAlign w:val="center"/>
          </w:tcPr>
          <w:p w14:paraId="6BA86750">
            <w:pPr>
              <w:adjustRightInd w:val="0"/>
              <w:snapToGrid w:val="0"/>
              <w:spacing w:line="400" w:lineRule="exact"/>
              <w:ind w:right="-10"/>
              <w:jc w:val="center"/>
              <w:rPr>
                <w:rFonts w:ascii="仿宋" w:hAnsi="仿宋" w:eastAsia="仿宋" w:cs="仿宋"/>
                <w:color w:val="000000"/>
                <w:sz w:val="21"/>
                <w:szCs w:val="21"/>
              </w:rPr>
            </w:pPr>
          </w:p>
        </w:tc>
        <w:tc>
          <w:tcPr>
            <w:tcW w:w="4026" w:type="dxa"/>
            <w:vAlign w:val="center"/>
          </w:tcPr>
          <w:p w14:paraId="3F09A9DE">
            <w:pPr>
              <w:adjustRightInd w:val="0"/>
              <w:snapToGrid w:val="0"/>
              <w:spacing w:line="400" w:lineRule="exact"/>
              <w:ind w:right="-10"/>
              <w:jc w:val="center"/>
              <w:rPr>
                <w:rFonts w:ascii="仿宋" w:hAnsi="仿宋" w:eastAsia="仿宋" w:cs="仿宋"/>
                <w:color w:val="000000"/>
                <w:sz w:val="21"/>
                <w:szCs w:val="21"/>
              </w:rPr>
            </w:pPr>
            <w:r>
              <w:rPr>
                <w:rFonts w:hint="eastAsia" w:ascii="仿宋" w:hAnsi="仿宋" w:eastAsia="仿宋" w:cs="仿宋"/>
                <w:color w:val="000000"/>
                <w:sz w:val="21"/>
                <w:szCs w:val="21"/>
              </w:rPr>
              <w:t>按照附件</w:t>
            </w:r>
            <w:r>
              <w:rPr>
                <w:rFonts w:hint="eastAsia" w:ascii="仿宋" w:hAnsi="仿宋" w:eastAsia="仿宋" w:cs="仿宋"/>
                <w:color w:val="000000"/>
                <w:sz w:val="21"/>
                <w:szCs w:val="21"/>
                <w:lang w:val="en-US" w:eastAsia="zh-CN"/>
              </w:rPr>
              <w:t>5</w:t>
            </w:r>
            <w:r>
              <w:rPr>
                <w:rFonts w:hint="eastAsia" w:ascii="仿宋" w:hAnsi="仿宋" w:eastAsia="仿宋" w:cs="仿宋"/>
                <w:color w:val="000000"/>
                <w:sz w:val="21"/>
                <w:szCs w:val="21"/>
              </w:rPr>
              <w:t>提供</w:t>
            </w:r>
          </w:p>
        </w:tc>
      </w:tr>
      <w:tr w14:paraId="1C221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5" w:hRule="atLeast"/>
          <w:jc w:val="center"/>
        </w:trPr>
        <w:tc>
          <w:tcPr>
            <w:tcW w:w="815" w:type="dxa"/>
            <w:vAlign w:val="center"/>
          </w:tcPr>
          <w:p w14:paraId="2B4B4AFB">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6</w:t>
            </w:r>
          </w:p>
        </w:tc>
        <w:tc>
          <w:tcPr>
            <w:tcW w:w="1859" w:type="dxa"/>
            <w:vAlign w:val="center"/>
          </w:tcPr>
          <w:p w14:paraId="1E0CAF43">
            <w:pPr>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lang w:val="zh-CN"/>
              </w:rPr>
              <w:t>无不良征信承诺书</w:t>
            </w:r>
          </w:p>
        </w:tc>
        <w:tc>
          <w:tcPr>
            <w:tcW w:w="2085" w:type="dxa"/>
            <w:vAlign w:val="center"/>
          </w:tcPr>
          <w:p w14:paraId="6CD91AAE">
            <w:pPr>
              <w:spacing w:after="50" w:line="400" w:lineRule="exact"/>
              <w:ind w:right="-10"/>
              <w:jc w:val="center"/>
              <w:rPr>
                <w:rFonts w:ascii="仿宋" w:hAnsi="仿宋" w:eastAsia="仿宋" w:cs="仿宋"/>
                <w:color w:val="000000"/>
                <w:sz w:val="21"/>
                <w:szCs w:val="21"/>
              </w:rPr>
            </w:pPr>
            <w:r>
              <w:rPr>
                <w:rFonts w:hint="eastAsia" w:ascii="仿宋" w:hAnsi="仿宋" w:eastAsia="仿宋" w:cs="仿宋"/>
                <w:color w:val="000000"/>
                <w:sz w:val="21"/>
                <w:szCs w:val="21"/>
              </w:rPr>
              <w:t>符合采购文件要求</w:t>
            </w:r>
          </w:p>
        </w:tc>
        <w:tc>
          <w:tcPr>
            <w:tcW w:w="772" w:type="dxa"/>
            <w:vAlign w:val="center"/>
          </w:tcPr>
          <w:p w14:paraId="4D8FACE4">
            <w:pPr>
              <w:adjustRightInd w:val="0"/>
              <w:snapToGrid w:val="0"/>
              <w:spacing w:line="400" w:lineRule="exact"/>
              <w:ind w:right="-10"/>
              <w:jc w:val="center"/>
              <w:rPr>
                <w:rFonts w:ascii="仿宋" w:hAnsi="仿宋" w:eastAsia="仿宋" w:cs="仿宋"/>
                <w:color w:val="000000"/>
                <w:sz w:val="21"/>
                <w:szCs w:val="21"/>
              </w:rPr>
            </w:pPr>
          </w:p>
        </w:tc>
        <w:tc>
          <w:tcPr>
            <w:tcW w:w="4026" w:type="dxa"/>
            <w:vAlign w:val="center"/>
          </w:tcPr>
          <w:p w14:paraId="4620AC6F">
            <w:pPr>
              <w:adjustRightInd w:val="0"/>
              <w:snapToGrid w:val="0"/>
              <w:spacing w:line="400" w:lineRule="exact"/>
              <w:ind w:right="-10"/>
              <w:jc w:val="center"/>
              <w:rPr>
                <w:rFonts w:ascii="仿宋" w:hAnsi="仿宋" w:eastAsia="仿宋" w:cs="仿宋"/>
                <w:b/>
                <w:color w:val="000000"/>
                <w:sz w:val="21"/>
                <w:szCs w:val="21"/>
              </w:rPr>
            </w:pPr>
            <w:r>
              <w:rPr>
                <w:rFonts w:hint="eastAsia" w:ascii="仿宋" w:hAnsi="仿宋" w:eastAsia="仿宋" w:cs="仿宋"/>
                <w:color w:val="000000"/>
                <w:sz w:val="21"/>
                <w:szCs w:val="21"/>
              </w:rPr>
              <w:t>按照附件</w:t>
            </w:r>
            <w:r>
              <w:rPr>
                <w:rFonts w:hint="eastAsia" w:ascii="仿宋" w:hAnsi="仿宋" w:eastAsia="仿宋" w:cs="仿宋"/>
                <w:color w:val="000000"/>
                <w:sz w:val="21"/>
                <w:szCs w:val="21"/>
                <w:lang w:val="en-US" w:eastAsia="zh-CN"/>
              </w:rPr>
              <w:t>6</w:t>
            </w:r>
            <w:r>
              <w:rPr>
                <w:rFonts w:hint="eastAsia" w:ascii="仿宋" w:hAnsi="仿宋" w:eastAsia="仿宋" w:cs="仿宋"/>
                <w:color w:val="000000"/>
                <w:sz w:val="21"/>
                <w:szCs w:val="21"/>
              </w:rPr>
              <w:t>提供</w:t>
            </w:r>
          </w:p>
        </w:tc>
      </w:tr>
      <w:tr w14:paraId="60894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0" w:hRule="atLeast"/>
          <w:jc w:val="center"/>
        </w:trPr>
        <w:tc>
          <w:tcPr>
            <w:tcW w:w="815" w:type="dxa"/>
            <w:vAlign w:val="center"/>
          </w:tcPr>
          <w:p w14:paraId="577E6309">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7</w:t>
            </w:r>
          </w:p>
        </w:tc>
        <w:tc>
          <w:tcPr>
            <w:tcW w:w="1859" w:type="dxa"/>
            <w:vAlign w:val="bottom"/>
          </w:tcPr>
          <w:p w14:paraId="1BA7A875">
            <w:pPr>
              <w:widowControl/>
              <w:spacing w:line="540" w:lineRule="exact"/>
              <w:jc w:val="left"/>
              <w:rPr>
                <w:rFonts w:hint="eastAsia" w:ascii="仿宋_GB2312" w:hAnsi="宋体" w:eastAsia="仿宋_GB2312" w:cs="仿宋_GB2312"/>
                <w:kern w:val="0"/>
                <w:sz w:val="24"/>
                <w:szCs w:val="24"/>
                <w:lang w:val="en-US" w:eastAsia="zh-CN" w:bidi="ar"/>
              </w:rPr>
            </w:pPr>
            <w:r>
              <w:rPr>
                <w:rFonts w:hint="eastAsia" w:ascii="仿宋_GB2312" w:hAnsi="宋体" w:eastAsia="仿宋_GB2312" w:cs="仿宋_GB2312"/>
                <w:kern w:val="0"/>
                <w:sz w:val="24"/>
                <w:szCs w:val="24"/>
                <w:lang w:val="en-US" w:eastAsia="zh-CN" w:bidi="ar"/>
              </w:rPr>
              <w:t>相关资质证书</w:t>
            </w:r>
          </w:p>
          <w:p w14:paraId="5C1472A4">
            <w:pPr>
              <w:spacing w:line="400" w:lineRule="exact"/>
              <w:ind w:right="-11"/>
              <w:rPr>
                <w:rFonts w:ascii="仿宋" w:hAnsi="仿宋" w:eastAsia="仿宋" w:cs="仿宋"/>
                <w:color w:val="000000"/>
                <w:sz w:val="21"/>
                <w:szCs w:val="21"/>
              </w:rPr>
            </w:pPr>
          </w:p>
        </w:tc>
        <w:tc>
          <w:tcPr>
            <w:tcW w:w="2085" w:type="dxa"/>
            <w:vAlign w:val="center"/>
          </w:tcPr>
          <w:p w14:paraId="3A214E5D">
            <w:pPr>
              <w:spacing w:after="50" w:line="400" w:lineRule="exact"/>
              <w:ind w:right="-10"/>
              <w:jc w:val="center"/>
              <w:rPr>
                <w:rFonts w:ascii="仿宋" w:hAnsi="仿宋" w:eastAsia="仿宋" w:cs="仿宋"/>
                <w:color w:val="000000"/>
                <w:sz w:val="21"/>
                <w:szCs w:val="21"/>
              </w:rPr>
            </w:pPr>
            <w:r>
              <w:rPr>
                <w:rFonts w:hint="eastAsia" w:ascii="仿宋" w:hAnsi="仿宋" w:eastAsia="仿宋" w:cs="仿宋"/>
                <w:color w:val="000000"/>
                <w:sz w:val="21"/>
                <w:szCs w:val="21"/>
              </w:rPr>
              <w:t>提供</w:t>
            </w:r>
          </w:p>
        </w:tc>
        <w:tc>
          <w:tcPr>
            <w:tcW w:w="772" w:type="dxa"/>
            <w:vAlign w:val="center"/>
          </w:tcPr>
          <w:p w14:paraId="3152732F">
            <w:pPr>
              <w:adjustRightInd w:val="0"/>
              <w:snapToGrid w:val="0"/>
              <w:spacing w:line="400" w:lineRule="exact"/>
              <w:ind w:right="-10"/>
              <w:jc w:val="center"/>
              <w:rPr>
                <w:rFonts w:ascii="仿宋" w:hAnsi="仿宋" w:eastAsia="仿宋" w:cs="仿宋"/>
                <w:color w:val="000000"/>
                <w:sz w:val="21"/>
                <w:szCs w:val="21"/>
              </w:rPr>
            </w:pPr>
          </w:p>
        </w:tc>
        <w:tc>
          <w:tcPr>
            <w:tcW w:w="4026" w:type="dxa"/>
            <w:vAlign w:val="center"/>
          </w:tcPr>
          <w:p w14:paraId="6016D66B">
            <w:pPr>
              <w:tabs>
                <w:tab w:val="left" w:pos="1059"/>
                <w:tab w:val="left" w:pos="1060"/>
              </w:tabs>
              <w:spacing w:line="540" w:lineRule="exact"/>
              <w:jc w:val="left"/>
              <w:rPr>
                <w:rFonts w:ascii="仿宋" w:hAnsi="仿宋" w:eastAsia="仿宋" w:cs="仿宋"/>
                <w:color w:val="000000"/>
                <w:sz w:val="21"/>
                <w:szCs w:val="21"/>
              </w:rPr>
            </w:pPr>
            <w:r>
              <w:rPr>
                <w:rFonts w:hint="eastAsia" w:ascii="仿宋_GB2312" w:hAnsi="宋体" w:eastAsia="仿宋_GB2312" w:cs="仿宋_GB2312"/>
                <w:kern w:val="0"/>
                <w:sz w:val="21"/>
                <w:szCs w:val="21"/>
                <w:lang w:bidi="ar"/>
              </w:rPr>
              <w:t>ISO 9001（质量管理）等</w:t>
            </w:r>
            <w:r>
              <w:rPr>
                <w:rFonts w:hint="eastAsia" w:ascii="仿宋_GB2312" w:hAnsi="宋体" w:eastAsia="仿宋_GB2312" w:cs="仿宋_GB2312"/>
                <w:kern w:val="0"/>
                <w:sz w:val="21"/>
                <w:szCs w:val="21"/>
                <w:lang w:val="en-US" w:eastAsia="zh-CN" w:bidi="ar"/>
              </w:rPr>
              <w:t>相关资质证书</w:t>
            </w:r>
          </w:p>
        </w:tc>
      </w:tr>
      <w:tr w14:paraId="10307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shd w:val="clear" w:color="auto" w:fill="auto"/>
            <w:vAlign w:val="center"/>
          </w:tcPr>
          <w:p w14:paraId="469D866C">
            <w:pPr>
              <w:adjustRightInd w:val="0"/>
              <w:snapToGrid w:val="0"/>
              <w:spacing w:line="400" w:lineRule="exact"/>
              <w:ind w:right="-10" w:rightChars="0"/>
              <w:jc w:val="center"/>
              <w:rPr>
                <w:rFonts w:hint="eastAsia" w:ascii="仿宋" w:hAnsi="仿宋" w:eastAsia="仿宋" w:cs="仿宋"/>
                <w:color w:val="000000"/>
                <w:kern w:val="2"/>
                <w:sz w:val="28"/>
                <w:szCs w:val="28"/>
                <w:lang w:val="en-US" w:eastAsia="zh-CN" w:bidi="ar-SA"/>
              </w:rPr>
            </w:pPr>
            <w:r>
              <w:rPr>
                <w:rFonts w:hint="eastAsia" w:ascii="仿宋" w:hAnsi="仿宋" w:eastAsia="仿宋" w:cs="仿宋"/>
                <w:color w:val="000000"/>
                <w:sz w:val="28"/>
                <w:szCs w:val="28"/>
                <w:lang w:val="en-US" w:eastAsia="zh-CN"/>
              </w:rPr>
              <w:t>8</w:t>
            </w:r>
          </w:p>
        </w:tc>
        <w:tc>
          <w:tcPr>
            <w:tcW w:w="1859" w:type="dxa"/>
            <w:shd w:val="clear" w:color="auto" w:fill="auto"/>
            <w:vAlign w:val="bottom"/>
          </w:tcPr>
          <w:p w14:paraId="706A8947">
            <w:pPr>
              <w:spacing w:line="400" w:lineRule="exact"/>
              <w:ind w:right="-11"/>
              <w:jc w:val="center"/>
              <w:rPr>
                <w:rFonts w:ascii="仿宋" w:hAnsi="仿宋" w:eastAsia="仿宋" w:cs="仿宋"/>
                <w:color w:val="000000"/>
                <w:sz w:val="21"/>
                <w:szCs w:val="21"/>
              </w:rPr>
            </w:pPr>
            <w:r>
              <w:rPr>
                <w:rFonts w:hint="eastAsia" w:ascii="仿宋" w:hAnsi="仿宋" w:eastAsia="仿宋" w:cs="仿宋"/>
                <w:color w:val="000000"/>
                <w:sz w:val="21"/>
                <w:szCs w:val="21"/>
              </w:rPr>
              <w:t>业绩</w:t>
            </w:r>
          </w:p>
          <w:p w14:paraId="512A8833">
            <w:pPr>
              <w:spacing w:line="400" w:lineRule="exact"/>
              <w:ind w:right="-11" w:rightChars="0"/>
              <w:rPr>
                <w:rFonts w:ascii="仿宋" w:hAnsi="仿宋" w:eastAsia="仿宋" w:cs="仿宋"/>
                <w:color w:val="000000"/>
                <w:kern w:val="2"/>
                <w:sz w:val="21"/>
                <w:szCs w:val="21"/>
                <w:lang w:val="en-US" w:eastAsia="zh-CN" w:bidi="ar-SA"/>
              </w:rPr>
            </w:pPr>
          </w:p>
        </w:tc>
        <w:tc>
          <w:tcPr>
            <w:tcW w:w="2085" w:type="dxa"/>
            <w:shd w:val="clear" w:color="auto" w:fill="auto"/>
            <w:vAlign w:val="center"/>
          </w:tcPr>
          <w:p w14:paraId="57B765B8">
            <w:pPr>
              <w:spacing w:after="50" w:line="400" w:lineRule="exact"/>
              <w:ind w:right="-10" w:right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提供</w:t>
            </w:r>
          </w:p>
        </w:tc>
        <w:tc>
          <w:tcPr>
            <w:tcW w:w="772" w:type="dxa"/>
            <w:shd w:val="clear" w:color="auto" w:fill="auto"/>
            <w:vAlign w:val="center"/>
          </w:tcPr>
          <w:p w14:paraId="749AEE42">
            <w:pPr>
              <w:adjustRightInd w:val="0"/>
              <w:snapToGrid w:val="0"/>
              <w:spacing w:line="400" w:lineRule="exact"/>
              <w:ind w:right="-10" w:rightChars="0"/>
              <w:jc w:val="center"/>
              <w:rPr>
                <w:rFonts w:ascii="仿宋" w:hAnsi="仿宋" w:eastAsia="仿宋" w:cs="仿宋"/>
                <w:color w:val="000000"/>
                <w:kern w:val="2"/>
                <w:sz w:val="21"/>
                <w:szCs w:val="21"/>
                <w:lang w:val="en-US" w:eastAsia="zh-CN" w:bidi="ar-SA"/>
              </w:rPr>
            </w:pPr>
          </w:p>
        </w:tc>
        <w:tc>
          <w:tcPr>
            <w:tcW w:w="4026" w:type="dxa"/>
            <w:shd w:val="clear" w:color="auto" w:fill="auto"/>
            <w:vAlign w:val="center"/>
          </w:tcPr>
          <w:p w14:paraId="467BE48D">
            <w:pPr>
              <w:tabs>
                <w:tab w:val="left" w:pos="1059"/>
                <w:tab w:val="left" w:pos="1060"/>
              </w:tabs>
              <w:spacing w:line="540" w:lineRule="exact"/>
              <w:jc w:val="left"/>
              <w:rPr>
                <w:rFonts w:hint="eastAsia" w:ascii="仿宋" w:hAnsi="仿宋" w:eastAsia="仿宋" w:cs="仿宋"/>
                <w:color w:val="000000"/>
                <w:kern w:val="2"/>
                <w:sz w:val="21"/>
                <w:szCs w:val="21"/>
                <w:lang w:val="en-US" w:eastAsia="zh-CN" w:bidi="ar-SA"/>
              </w:rPr>
            </w:pPr>
            <w:r>
              <w:rPr>
                <w:rFonts w:hint="eastAsia" w:ascii="仿宋_GB2312" w:hAnsi="仿宋_GB2312" w:eastAsia="仿宋_GB2312" w:cs="仿宋_GB2312"/>
                <w:color w:val="000000"/>
                <w:kern w:val="0"/>
                <w:sz w:val="21"/>
                <w:szCs w:val="21"/>
                <w:lang w:bidi="ar"/>
              </w:rPr>
              <w:t>202</w:t>
            </w:r>
            <w:r>
              <w:rPr>
                <w:rFonts w:hint="eastAsia" w:ascii="仿宋_GB2312" w:hAnsi="仿宋_GB2312" w:eastAsia="仿宋_GB2312" w:cs="仿宋_GB2312"/>
                <w:color w:val="000000"/>
                <w:kern w:val="0"/>
                <w:sz w:val="21"/>
                <w:szCs w:val="21"/>
                <w:lang w:val="en-US" w:eastAsia="zh-CN" w:bidi="ar"/>
              </w:rPr>
              <w:t>3</w:t>
            </w:r>
            <w:r>
              <w:rPr>
                <w:rFonts w:hint="eastAsia" w:ascii="仿宋_GB2312" w:hAnsi="仿宋_GB2312" w:eastAsia="仿宋_GB2312" w:cs="仿宋_GB2312"/>
                <w:color w:val="000000"/>
                <w:kern w:val="0"/>
                <w:sz w:val="21"/>
                <w:szCs w:val="21"/>
                <w:lang w:bidi="ar"/>
              </w:rPr>
              <w:t>年</w:t>
            </w:r>
            <w:r>
              <w:rPr>
                <w:rFonts w:hint="eastAsia" w:ascii="仿宋_GB2312" w:hAnsi="仿宋_GB2312" w:eastAsia="仿宋_GB2312" w:cs="仿宋_GB2312"/>
                <w:color w:val="000000"/>
                <w:kern w:val="0"/>
                <w:sz w:val="21"/>
                <w:szCs w:val="21"/>
                <w:lang w:val="en-US" w:eastAsia="zh-CN" w:bidi="ar"/>
              </w:rPr>
              <w:t>1月1日以来</w:t>
            </w:r>
            <w:r>
              <w:rPr>
                <w:rFonts w:hint="eastAsia" w:ascii="仿宋_GB2312" w:hAnsi="仿宋_GB2312" w:eastAsia="仿宋_GB2312" w:cs="仿宋_GB2312"/>
                <w:color w:val="000000"/>
                <w:kern w:val="0"/>
                <w:sz w:val="21"/>
                <w:szCs w:val="21"/>
                <w:lang w:bidi="ar"/>
              </w:rPr>
              <w:t>至今单项不低于</w:t>
            </w:r>
            <w:r>
              <w:rPr>
                <w:rFonts w:hint="eastAsia" w:ascii="仿宋_GB2312" w:hAnsi="仿宋_GB2312" w:eastAsia="仿宋_GB2312" w:cs="仿宋_GB2312"/>
                <w:color w:val="000000"/>
                <w:kern w:val="0"/>
                <w:sz w:val="21"/>
                <w:szCs w:val="21"/>
                <w:lang w:val="en-US" w:eastAsia="zh-CN" w:bidi="ar"/>
                <w:woUserID w:val="1"/>
              </w:rPr>
              <w:t>10</w:t>
            </w:r>
            <w:r>
              <w:rPr>
                <w:rFonts w:hint="eastAsia" w:ascii="仿宋_GB2312" w:hAnsi="仿宋_GB2312" w:eastAsia="仿宋_GB2312" w:cs="仿宋_GB2312"/>
                <w:color w:val="000000"/>
                <w:kern w:val="0"/>
                <w:sz w:val="21"/>
                <w:szCs w:val="21"/>
                <w:lang w:bidi="ar"/>
              </w:rPr>
              <w:t>万元的</w:t>
            </w:r>
            <w:r>
              <w:rPr>
                <w:rFonts w:hint="eastAsia" w:ascii="仿宋_GB2312" w:hAnsi="仿宋_GB2312" w:eastAsia="仿宋_GB2312" w:cs="仿宋_GB2312"/>
                <w:color w:val="000000"/>
                <w:kern w:val="0"/>
                <w:sz w:val="21"/>
                <w:szCs w:val="21"/>
                <w:lang w:val="en-US" w:eastAsia="zh-CN" w:bidi="ar"/>
              </w:rPr>
              <w:t>停车场运营管理类型的服务</w:t>
            </w:r>
            <w:r>
              <w:rPr>
                <w:rFonts w:hint="eastAsia" w:ascii="仿宋_GB2312" w:hAnsi="仿宋_GB2312" w:eastAsia="仿宋_GB2312" w:cs="仿宋_GB2312"/>
                <w:color w:val="000000"/>
                <w:kern w:val="0"/>
                <w:sz w:val="21"/>
                <w:szCs w:val="21"/>
                <w:lang w:bidi="ar"/>
              </w:rPr>
              <w:t>合同（以合同签订时间为准）</w:t>
            </w:r>
          </w:p>
        </w:tc>
      </w:tr>
      <w:tr w14:paraId="4BAF0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5727A599">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08484301">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3FD95DB8">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BF3868F">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0981564">
      <w:pPr>
        <w:pStyle w:val="3"/>
        <w:ind w:firstLine="0" w:firstLineChars="0"/>
      </w:pPr>
    </w:p>
    <w:p w14:paraId="3A64B8BA">
      <w:pPr>
        <w:pStyle w:val="3"/>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79EF76C9">
      <w:pPr>
        <w:rPr>
          <w:rFonts w:hint="eastAsia" w:ascii="仿宋_GB2312" w:eastAsia="仿宋_GB2312"/>
          <w:sz w:val="32"/>
          <w:szCs w:val="32"/>
          <w:highlight w:val="none"/>
        </w:rPr>
      </w:pPr>
    </w:p>
    <w:p w14:paraId="2F34C27B">
      <w:pPr>
        <w:rPr>
          <w:rFonts w:hint="eastAsia" w:ascii="仿宋_GB2312" w:eastAsia="仿宋_GB2312"/>
          <w:sz w:val="32"/>
          <w:szCs w:val="32"/>
          <w:highlight w:val="none"/>
        </w:rPr>
      </w:pPr>
    </w:p>
    <w:p w14:paraId="40F17FB3">
      <w:pPr>
        <w:rPr>
          <w:rFonts w:hint="eastAsia" w:ascii="仿宋_GB2312" w:eastAsia="仿宋_GB2312"/>
          <w:sz w:val="32"/>
          <w:szCs w:val="32"/>
          <w:highlight w:val="none"/>
          <w:lang w:eastAsia="zh-CN"/>
          <w:woUserID w:val="1"/>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woUserID w:val="1"/>
        </w:rPr>
        <w:t>5</w:t>
      </w:r>
    </w:p>
    <w:p w14:paraId="1666A66B">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6A2B5545">
      <w:pPr>
        <w:spacing w:line="360" w:lineRule="auto"/>
        <w:rPr>
          <w:rFonts w:ascii="Calibri" w:hAnsi="Calibri" w:eastAsia="仿宋" w:cs="Times New Roman"/>
          <w:b/>
          <w:sz w:val="28"/>
          <w:szCs w:val="28"/>
          <w:highlight w:val="none"/>
        </w:rPr>
      </w:pPr>
    </w:p>
    <w:p w14:paraId="55271C20">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8BAB66E">
      <w:pPr>
        <w:ind w:firstLine="0" w:firstLineChars="0"/>
        <w:rPr>
          <w:rFonts w:ascii="仿宋_GB2312" w:eastAsia="仿宋_GB2312"/>
          <w:sz w:val="32"/>
          <w:szCs w:val="32"/>
        </w:rPr>
      </w:pPr>
      <w:r>
        <w:rPr>
          <w:rFonts w:hint="eastAsia" w:ascii="仿宋_GB2312" w:eastAsia="仿宋_GB2312"/>
          <w:sz w:val="32"/>
          <w:szCs w:val="32"/>
        </w:rPr>
        <w:t>委托期限:</w:t>
      </w:r>
    </w:p>
    <w:p w14:paraId="74644922">
      <w:pPr>
        <w:ind w:firstLine="0" w:firstLineChars="0"/>
        <w:rPr>
          <w:rFonts w:ascii="仿宋_GB2312" w:eastAsia="仿宋_GB2312"/>
          <w:sz w:val="32"/>
          <w:szCs w:val="32"/>
        </w:rPr>
      </w:pPr>
      <w:r>
        <w:rPr>
          <w:rFonts w:hint="eastAsia" w:ascii="仿宋_GB2312" w:eastAsia="仿宋_GB2312"/>
          <w:sz w:val="32"/>
          <w:szCs w:val="32"/>
        </w:rPr>
        <w:t>代理人无转委托权。</w:t>
      </w:r>
    </w:p>
    <w:p w14:paraId="11B28F6D">
      <w:pPr>
        <w:ind w:firstLine="0" w:firstLineChars="0"/>
        <w:rPr>
          <w:rFonts w:ascii="仿宋_GB2312" w:eastAsia="仿宋_GB2312"/>
          <w:sz w:val="32"/>
          <w:szCs w:val="32"/>
        </w:rPr>
      </w:pPr>
      <w:r>
        <w:rPr>
          <w:rFonts w:hint="eastAsia" w:ascii="仿宋_GB2312" w:eastAsia="仿宋_GB2312"/>
          <w:sz w:val="32"/>
          <w:szCs w:val="32"/>
        </w:rPr>
        <w:t>附：法定代表人证明书</w:t>
      </w:r>
    </w:p>
    <w:p w14:paraId="4C212F8B">
      <w:pPr>
        <w:ind w:firstLine="0" w:firstLineChars="0"/>
        <w:jc w:val="both"/>
        <w:rPr>
          <w:rFonts w:ascii="仿宋_GB2312" w:eastAsia="仿宋_GB2312"/>
          <w:sz w:val="32"/>
          <w:szCs w:val="32"/>
        </w:rPr>
      </w:pPr>
      <w:r>
        <w:rPr>
          <w:rFonts w:hint="eastAsia" w:ascii="仿宋_GB2312" w:eastAsia="仿宋_GB2312"/>
          <w:sz w:val="32"/>
          <w:szCs w:val="32"/>
        </w:rPr>
        <w:t>投标人：（单位盖章）</w:t>
      </w:r>
    </w:p>
    <w:p w14:paraId="07FE5EFF">
      <w:pPr>
        <w:ind w:firstLine="0" w:firstLineChars="0"/>
        <w:jc w:val="both"/>
        <w:rPr>
          <w:rFonts w:ascii="仿宋_GB2312" w:eastAsia="仿宋_GB2312"/>
          <w:sz w:val="32"/>
          <w:szCs w:val="32"/>
        </w:rPr>
      </w:pPr>
      <w:r>
        <w:rPr>
          <w:rFonts w:hint="eastAsia" w:ascii="仿宋_GB2312" w:eastAsia="仿宋_GB2312"/>
          <w:sz w:val="32"/>
          <w:szCs w:val="32"/>
        </w:rPr>
        <w:t>法定代表人：（签字）</w:t>
      </w:r>
    </w:p>
    <w:p w14:paraId="0D953E29">
      <w:pPr>
        <w:ind w:firstLine="0" w:firstLineChars="0"/>
        <w:jc w:val="both"/>
        <w:rPr>
          <w:rFonts w:ascii="仿宋_GB2312" w:eastAsia="仿宋_GB2312"/>
          <w:sz w:val="32"/>
          <w:szCs w:val="32"/>
        </w:rPr>
      </w:pPr>
      <w:r>
        <w:rPr>
          <w:rFonts w:hint="eastAsia" w:ascii="仿宋_GB2312" w:eastAsia="仿宋_GB2312"/>
          <w:sz w:val="32"/>
          <w:szCs w:val="32"/>
        </w:rPr>
        <w:t>身份证号码：</w:t>
      </w:r>
    </w:p>
    <w:p w14:paraId="6F2A050A">
      <w:pPr>
        <w:ind w:firstLine="0" w:firstLineChars="0"/>
        <w:jc w:val="both"/>
        <w:rPr>
          <w:rFonts w:ascii="仿宋_GB2312" w:eastAsia="仿宋_GB2312"/>
          <w:sz w:val="32"/>
          <w:szCs w:val="32"/>
        </w:rPr>
      </w:pPr>
      <w:r>
        <w:rPr>
          <w:rFonts w:hint="eastAsia" w:ascii="仿宋_GB2312" w:eastAsia="仿宋_GB2312"/>
          <w:sz w:val="32"/>
          <w:szCs w:val="32"/>
        </w:rPr>
        <w:t>委托代理人：（签字）</w:t>
      </w:r>
    </w:p>
    <w:p w14:paraId="2049A36A">
      <w:pPr>
        <w:ind w:firstLine="0" w:firstLineChars="0"/>
        <w:jc w:val="both"/>
        <w:rPr>
          <w:rFonts w:ascii="仿宋_GB2312" w:eastAsia="仿宋_GB2312"/>
          <w:sz w:val="32"/>
          <w:szCs w:val="32"/>
        </w:rPr>
      </w:pPr>
      <w:r>
        <w:rPr>
          <w:rFonts w:hint="eastAsia" w:ascii="仿宋_GB2312" w:eastAsia="仿宋_GB2312"/>
          <w:sz w:val="32"/>
          <w:szCs w:val="32"/>
        </w:rPr>
        <w:t>身份证号码：</w:t>
      </w:r>
    </w:p>
    <w:p w14:paraId="43D625FA">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63D1090A">
      <w:pPr>
        <w:rPr>
          <w:rFonts w:ascii="仿宋_GB2312" w:eastAsia="仿宋_GB2312"/>
          <w:sz w:val="32"/>
          <w:szCs w:val="32"/>
        </w:rPr>
      </w:pPr>
    </w:p>
    <w:p w14:paraId="660437F3">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15239906">
      <w:pPr>
        <w:rPr>
          <w:rFonts w:hint="eastAsia" w:ascii="仿宋_GB2312" w:eastAsia="仿宋_GB2312"/>
          <w:sz w:val="32"/>
          <w:szCs w:val="32"/>
        </w:rPr>
      </w:pPr>
    </w:p>
    <w:p w14:paraId="37BEFD19">
      <w:pPr>
        <w:rPr>
          <w:rFonts w:hint="eastAsia" w:ascii="仿宋_GB2312" w:eastAsia="仿宋_GB2312"/>
          <w:sz w:val="32"/>
          <w:szCs w:val="32"/>
          <w:lang w:val="en-US" w:eastAsia="zh-CN"/>
        </w:rPr>
      </w:pPr>
    </w:p>
    <w:p w14:paraId="1826C1CA">
      <w:pPr>
        <w:rPr>
          <w:rFonts w:hint="default" w:ascii="仿宋_GB2312" w:eastAsia="仿宋_GB2312"/>
          <w:sz w:val="32"/>
          <w:szCs w:val="32"/>
          <w:lang w:val="en-US" w:eastAsia="zh-CN"/>
        </w:rPr>
      </w:pPr>
      <w:r>
        <w:rPr>
          <w:rFonts w:hint="eastAsia" w:ascii="仿宋_GB2312" w:eastAsia="仿宋_GB2312"/>
          <w:sz w:val="32"/>
          <w:szCs w:val="32"/>
          <w:lang w:val="en-US" w:eastAsia="zh-CN"/>
        </w:rPr>
        <w:t>附件</w:t>
      </w:r>
      <w:r>
        <w:rPr>
          <w:rFonts w:hint="eastAsia" w:ascii="仿宋_GB2312" w:eastAsia="仿宋_GB2312"/>
          <w:sz w:val="32"/>
          <w:szCs w:val="32"/>
          <w:lang w:val="en-US" w:eastAsia="zh-CN"/>
          <w:woUserID w:val="1"/>
        </w:rPr>
        <w:t>6</w:t>
      </w:r>
    </w:p>
    <w:p w14:paraId="5C5ABC27">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647308B9">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本单位郑重声明，根据《中华人民共和国政府采购法》及《中华人民共和国政府采购法实施条例》</w:t>
      </w:r>
      <w:r>
        <w:rPr>
          <w:rFonts w:hint="eastAsia" w:ascii="仿宋_GB2312" w:hAnsi="仿宋_GB2312" w:eastAsia="仿宋_GB2312" w:cs="仿宋_GB2312"/>
          <w:bCs/>
          <w:sz w:val="32"/>
          <w:szCs w:val="32"/>
          <w:highlight w:val="none"/>
          <w:lang w:val="en-US" w:eastAsia="zh-CN"/>
        </w:rPr>
        <w:t>等相关法律法规</w:t>
      </w:r>
      <w:r>
        <w:rPr>
          <w:rFonts w:hint="eastAsia" w:ascii="仿宋_GB2312" w:hAnsi="仿宋_GB2312" w:eastAsia="仿宋_GB2312" w:cs="仿宋_GB2312"/>
          <w:bCs/>
          <w:sz w:val="32"/>
          <w:szCs w:val="32"/>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0E127CA2">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本单位郑重声明，我单位无以下不良信用记录情形：</w:t>
      </w:r>
    </w:p>
    <w:p w14:paraId="3761063C">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（1）被人民法院列入失信被执行人；</w:t>
      </w:r>
    </w:p>
    <w:p w14:paraId="1D1C52C1">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（2）单位、</w:t>
      </w:r>
      <w:r>
        <w:rPr>
          <w:rFonts w:hint="eastAsia" w:ascii="仿宋_GB2312" w:hAnsi="仿宋_GB2312" w:eastAsia="仿宋_GB2312" w:cs="仿宋_GB2312"/>
          <w:bCs/>
          <w:sz w:val="32"/>
          <w:szCs w:val="32"/>
          <w:highlight w:val="none"/>
          <w:lang w:val="en-US" w:eastAsia="zh-CN"/>
        </w:rPr>
        <w:t>法定代表</w:t>
      </w:r>
      <w:r>
        <w:rPr>
          <w:rFonts w:hint="eastAsia" w:ascii="仿宋_GB2312" w:hAnsi="仿宋_GB2312" w:eastAsia="仿宋_GB2312" w:cs="仿宋_GB2312"/>
          <w:bCs/>
          <w:sz w:val="32"/>
          <w:szCs w:val="32"/>
          <w:highlight w:val="none"/>
          <w:lang w:eastAsia="zh-CN"/>
        </w:rPr>
        <w:t>人</w:t>
      </w:r>
      <w:r>
        <w:rPr>
          <w:rFonts w:hint="eastAsia" w:ascii="仿宋_GB2312" w:hAnsi="仿宋_GB2312" w:eastAsia="仿宋_GB2312" w:cs="仿宋_GB2312"/>
          <w:bCs/>
          <w:sz w:val="32"/>
          <w:szCs w:val="32"/>
          <w:highlight w:val="none"/>
        </w:rPr>
        <w:t>或拟派项目经理（项目负责人）被人民检察院列入行贿犯罪档案；</w:t>
      </w:r>
    </w:p>
    <w:p w14:paraId="7C9372EC">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（3）被工商行政管理部门列入企业经营异常名录；</w:t>
      </w:r>
    </w:p>
    <w:p w14:paraId="72C0A955">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（4）被税务部门列入重大税收违法案件当事人名单；</w:t>
      </w:r>
    </w:p>
    <w:p w14:paraId="51ABDD8E">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（5）被政府采购监管部门列入政府采购严重违法失信行为记录名单。</w:t>
      </w:r>
    </w:p>
    <w:p w14:paraId="4D665263">
      <w:pPr>
        <w:spacing w:line="360" w:lineRule="auto"/>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本单位对上述声明的真实性负责。如有虚假，将依法承担相应责任。</w:t>
      </w:r>
    </w:p>
    <w:p w14:paraId="04D1D7D3">
      <w:pPr>
        <w:spacing w:line="360" w:lineRule="auto"/>
        <w:ind w:firstLine="600" w:firstLineChars="200"/>
        <w:rPr>
          <w:rFonts w:ascii="仿宋_GB2312" w:hAnsi="仿宋_GB2312" w:eastAsia="仿宋_GB2312" w:cs="仿宋_GB2312"/>
          <w:bCs/>
          <w:sz w:val="30"/>
          <w:szCs w:val="30"/>
          <w:highlight w:val="none"/>
        </w:rPr>
      </w:pPr>
    </w:p>
    <w:p w14:paraId="29E4A8F5">
      <w:pPr>
        <w:spacing w:line="360" w:lineRule="auto"/>
        <w:ind w:firstLine="60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0"/>
          <w:szCs w:val="30"/>
          <w:highlight w:val="none"/>
        </w:rPr>
        <w:t xml:space="preserve">              </w:t>
      </w:r>
      <w:r>
        <w:rPr>
          <w:rFonts w:hint="eastAsia" w:ascii="仿宋_GB2312" w:hAnsi="仿宋_GB2312" w:eastAsia="仿宋_GB2312" w:cs="仿宋_GB2312"/>
          <w:bCs/>
          <w:sz w:val="32"/>
          <w:szCs w:val="32"/>
          <w:highlight w:val="none"/>
        </w:rPr>
        <w:t xml:space="preserve"> 投标单位（盖章）：</w:t>
      </w:r>
    </w:p>
    <w:p w14:paraId="6AD992D2">
      <w:pPr>
        <w:spacing w:line="360" w:lineRule="auto"/>
        <w:ind w:firstLine="3200" w:firstLineChars="1000"/>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日         期：    年    月   日  </w:t>
      </w:r>
    </w:p>
    <w:p w14:paraId="3F891921">
      <w:pPr>
        <w:rPr>
          <w:rFonts w:hint="eastAsia" w:ascii="仿宋_GB2312" w:eastAsia="仿宋_GB2312"/>
          <w:sz w:val="32"/>
          <w:szCs w:val="32"/>
          <w:highlight w:val="none"/>
          <w:lang w:val="en-US" w:eastAsia="zh-CN"/>
        </w:rPr>
      </w:pPr>
    </w:p>
    <w:p w14:paraId="62791B5D">
      <w:pPr>
        <w:rPr>
          <w:rFonts w:hint="default" w:ascii="仿宋_GB2312" w:eastAsia="仿宋_GB2312"/>
          <w:sz w:val="32"/>
          <w:szCs w:val="32"/>
          <w:lang w:val="en-US" w:eastAsia="zh-CN"/>
        </w:rPr>
      </w:pPr>
      <w:r>
        <w:rPr>
          <w:rFonts w:hint="eastAsia" w:ascii="仿宋_GB2312" w:eastAsia="仿宋_GB2312"/>
          <w:sz w:val="32"/>
          <w:szCs w:val="32"/>
          <w:lang w:val="en-US" w:eastAsia="zh-CN"/>
        </w:rPr>
        <w:t>附件</w:t>
      </w:r>
      <w:r>
        <w:rPr>
          <w:rFonts w:hint="eastAsia" w:ascii="仿宋_GB2312" w:eastAsia="仿宋_GB2312"/>
          <w:sz w:val="32"/>
          <w:szCs w:val="32"/>
          <w:lang w:val="en-US" w:eastAsia="zh-CN"/>
          <w:woUserID w:val="1"/>
        </w:rPr>
        <w:t>7</w:t>
      </w:r>
    </w:p>
    <w:p w14:paraId="2D39EB30">
      <w:pPr>
        <w:keepNext w:val="0"/>
        <w:keepLines w:val="0"/>
        <w:widowControl w:val="0"/>
        <w:suppressLineNumbers w:val="0"/>
        <w:spacing w:before="0" w:beforeAutospacing="0" w:after="0" w:afterAutospacing="0" w:line="560" w:lineRule="exact"/>
        <w:ind w:left="0" w:right="0"/>
        <w:jc w:val="center"/>
        <w:rPr>
          <w:rFonts w:hint="eastAsia" w:ascii="方正小标宋简体" w:hAnsi="方正小标宋简体" w:eastAsia="方正小标宋简体" w:cs="方正小标宋简体"/>
          <w:b w:val="0"/>
          <w:bCs w:val="0"/>
          <w:kern w:val="2"/>
          <w:sz w:val="44"/>
          <w:szCs w:val="44"/>
          <w:lang w:val="en-US" w:eastAsia="zh-CN" w:bidi="ar"/>
        </w:rPr>
      </w:pPr>
      <w:r>
        <w:rPr>
          <w:rFonts w:hint="eastAsia" w:ascii="方正小标宋简体" w:hAnsi="方正小标宋简体" w:eastAsia="方正小标宋简体" w:cs="方正小标宋简体"/>
          <w:b w:val="0"/>
          <w:bCs w:val="0"/>
          <w:kern w:val="2"/>
          <w:sz w:val="44"/>
          <w:szCs w:val="44"/>
          <w:lang w:val="en-US" w:eastAsia="zh-CN" w:bidi="ar"/>
        </w:rPr>
        <w:t>合肥西站西广场地下停车场前期</w:t>
      </w:r>
    </w:p>
    <w:p w14:paraId="0C762ED2">
      <w:pPr>
        <w:keepNext w:val="0"/>
        <w:keepLines w:val="0"/>
        <w:widowControl w:val="0"/>
        <w:suppressLineNumbers w:val="0"/>
        <w:spacing w:before="0" w:beforeAutospacing="0" w:after="0" w:afterAutospacing="0" w:line="560" w:lineRule="exact"/>
        <w:ind w:left="0" w:right="0"/>
        <w:jc w:val="center"/>
        <w:rPr>
          <w:rFonts w:hint="eastAsia" w:ascii="方正小标宋简体" w:hAnsi="方正小标宋简体" w:eastAsia="方正小标宋简体" w:cs="方正小标宋简体"/>
          <w:b w:val="0"/>
          <w:bCs w:val="0"/>
          <w:kern w:val="2"/>
          <w:sz w:val="44"/>
          <w:szCs w:val="44"/>
          <w:lang w:val="en-US" w:eastAsia="zh-CN" w:bidi="ar"/>
        </w:rPr>
      </w:pPr>
      <w:r>
        <w:rPr>
          <w:rFonts w:hint="eastAsia" w:ascii="方正小标宋简体" w:hAnsi="方正小标宋简体" w:eastAsia="方正小标宋简体" w:cs="方正小标宋简体"/>
          <w:b w:val="0"/>
          <w:bCs w:val="0"/>
          <w:kern w:val="2"/>
          <w:sz w:val="44"/>
          <w:szCs w:val="44"/>
          <w:lang w:val="en-US" w:eastAsia="zh-CN" w:bidi="ar"/>
        </w:rPr>
        <w:t>安保管理服务协议</w:t>
      </w:r>
    </w:p>
    <w:p w14:paraId="67F26ED4">
      <w:pPr>
        <w:spacing w:line="360" w:lineRule="auto"/>
        <w:ind w:firstLine="480" w:firstLineChars="200"/>
        <w:rPr>
          <w:rFonts w:hint="eastAsia" w:ascii="仿宋" w:hAnsi="仿宋" w:eastAsia="仿宋" w:cs="仿宋"/>
          <w:color w:val="000000"/>
          <w:sz w:val="24"/>
          <w:szCs w:val="24"/>
          <w:highlight w:val="none"/>
          <w:lang w:val="en-US" w:eastAsia="zh-CN"/>
        </w:rPr>
      </w:pPr>
    </w:p>
    <w:p w14:paraId="7A561150">
      <w:pPr>
        <w:wordWrap w:val="0"/>
        <w:spacing w:line="360" w:lineRule="auto"/>
        <w:ind w:firstLine="480" w:firstLineChars="200"/>
        <w:jc w:val="right"/>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 xml:space="preserve">编号：              </w:t>
      </w:r>
    </w:p>
    <w:p w14:paraId="155A8784">
      <w:pPr>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甲方：合肥城市泊车投资管理有限公司</w:t>
      </w:r>
    </w:p>
    <w:p w14:paraId="7F90298B">
      <w:pPr>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 xml:space="preserve">乙方：  </w:t>
      </w:r>
    </w:p>
    <w:p w14:paraId="5955FE0F">
      <w:pPr>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签订地点：合肥市</w:t>
      </w:r>
    </w:p>
    <w:p w14:paraId="6962D876">
      <w:pPr>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项目名称：合肥西站西广场地下停车场前期安保管理服务</w:t>
      </w:r>
    </w:p>
    <w:p w14:paraId="744187A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因合肥西站西广场地下停车场（以下简称“该项目”）即将进场运营，目前该项目安保服务招标工作无法满足年底试运营的实际要求。</w:t>
      </w:r>
      <w:r>
        <w:rPr>
          <w:rFonts w:hint="eastAsia" w:ascii="仿宋" w:hAnsi="仿宋" w:eastAsia="仿宋" w:cs="仿宋"/>
          <w:color w:val="000000"/>
          <w:sz w:val="24"/>
          <w:szCs w:val="24"/>
          <w:highlight w:val="none"/>
        </w:rPr>
        <w:t>根据《中华人民共和国民法典</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之规定</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lang w:val="en-US" w:eastAsia="zh-CN"/>
        </w:rPr>
        <w:t>经甲乙双方</w:t>
      </w:r>
      <w:r>
        <w:rPr>
          <w:rFonts w:hint="eastAsia" w:ascii="仿宋" w:hAnsi="仿宋" w:eastAsia="仿宋" w:cs="仿宋"/>
          <w:color w:val="000000"/>
          <w:sz w:val="24"/>
          <w:szCs w:val="24"/>
          <w:highlight w:val="none"/>
        </w:rPr>
        <w:t>在自愿、平等、协商一致的基础上，</w:t>
      </w:r>
      <w:r>
        <w:rPr>
          <w:rFonts w:hint="eastAsia" w:ascii="仿宋" w:hAnsi="仿宋" w:eastAsia="仿宋" w:cs="仿宋"/>
          <w:color w:val="000000"/>
          <w:sz w:val="24"/>
          <w:szCs w:val="24"/>
          <w:highlight w:val="none"/>
          <w:lang w:val="en-US" w:eastAsia="zh-CN"/>
        </w:rPr>
        <w:t>签订本协议</w:t>
      </w:r>
      <w:r>
        <w:rPr>
          <w:rFonts w:hint="eastAsia" w:ascii="仿宋" w:hAnsi="仿宋" w:eastAsia="仿宋" w:cs="仿宋"/>
          <w:color w:val="000000"/>
          <w:sz w:val="24"/>
          <w:szCs w:val="24"/>
          <w:highlight w:val="none"/>
        </w:rPr>
        <w:t>。</w:t>
      </w:r>
    </w:p>
    <w:p w14:paraId="35EBA304">
      <w:pPr>
        <w:spacing w:line="360" w:lineRule="auto"/>
        <w:ind w:firstLine="472" w:firstLineChars="196"/>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一、项目名称及内容</w:t>
      </w:r>
    </w:p>
    <w:p w14:paraId="2D458D8D">
      <w:pPr>
        <w:spacing w:before="100" w:beforeLines="50" w:beforeAutospacing="1" w:after="100" w:afterLines="30" w:afterAutospacing="1"/>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1.1 项目名称：</w:t>
      </w:r>
      <w:r>
        <w:rPr>
          <w:rFonts w:hint="eastAsia" w:ascii="仿宋" w:hAnsi="仿宋" w:eastAsia="仿宋" w:cs="仿宋"/>
          <w:color w:val="000000"/>
          <w:sz w:val="24"/>
          <w:szCs w:val="24"/>
          <w:highlight w:val="none"/>
          <w:u w:val="single"/>
          <w:lang w:eastAsia="zh-CN"/>
        </w:rPr>
        <w:t>合肥西站西广场地下停车场前期安保管理服务、</w:t>
      </w:r>
    </w:p>
    <w:p w14:paraId="11960F3E">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1.2 项目内容</w:t>
      </w:r>
    </w:p>
    <w:p w14:paraId="3C40E1B9">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合肥西站西广场</w:t>
      </w:r>
      <w:r>
        <w:rPr>
          <w:rFonts w:hint="eastAsia" w:ascii="仿宋" w:hAnsi="仿宋" w:eastAsia="仿宋" w:cs="仿宋"/>
          <w:color w:val="000000"/>
          <w:sz w:val="24"/>
          <w:szCs w:val="24"/>
          <w:highlight w:val="none"/>
        </w:rPr>
        <w:t>停车场：位于合肥市</w:t>
      </w:r>
      <w:r>
        <w:rPr>
          <w:rFonts w:hint="eastAsia" w:ascii="仿宋" w:hAnsi="仿宋" w:eastAsia="仿宋" w:cs="仿宋"/>
          <w:color w:val="000000"/>
          <w:sz w:val="24"/>
          <w:szCs w:val="24"/>
          <w:highlight w:val="none"/>
          <w:lang w:val="en-US" w:eastAsia="zh-CN"/>
        </w:rPr>
        <w:t>蜀山区清溪路与十里庙路交口东南角</w:t>
      </w:r>
      <w:r>
        <w:rPr>
          <w:rFonts w:hint="eastAsia" w:ascii="仿宋" w:hAnsi="仿宋" w:eastAsia="仿宋" w:cs="仿宋"/>
          <w:color w:val="000000"/>
          <w:sz w:val="24"/>
          <w:szCs w:val="24"/>
          <w:highlight w:val="none"/>
        </w:rPr>
        <w:t>，共有停车位</w:t>
      </w:r>
      <w:r>
        <w:rPr>
          <w:rFonts w:hint="eastAsia" w:ascii="仿宋" w:hAnsi="仿宋" w:eastAsia="仿宋" w:cs="仿宋"/>
          <w:color w:val="000000"/>
          <w:sz w:val="24"/>
          <w:szCs w:val="24"/>
          <w:highlight w:val="none"/>
          <w:lang w:val="en-US" w:eastAsia="zh-CN"/>
        </w:rPr>
        <w:t>1092</w:t>
      </w:r>
      <w:r>
        <w:rPr>
          <w:rFonts w:hint="eastAsia" w:ascii="仿宋" w:hAnsi="仿宋" w:eastAsia="仿宋" w:cs="仿宋"/>
          <w:color w:val="000000"/>
          <w:sz w:val="24"/>
          <w:szCs w:val="24"/>
          <w:highlight w:val="none"/>
        </w:rPr>
        <w:t>个，设计</w:t>
      </w:r>
      <w:r>
        <w:rPr>
          <w:rFonts w:hint="eastAsia" w:ascii="仿宋" w:hAnsi="仿宋" w:eastAsia="仿宋" w:cs="仿宋"/>
          <w:color w:val="000000"/>
          <w:sz w:val="24"/>
          <w:szCs w:val="24"/>
          <w:highlight w:val="none"/>
          <w:lang w:val="en-US" w:eastAsia="zh-CN"/>
        </w:rPr>
        <w:t>四</w:t>
      </w:r>
      <w:r>
        <w:rPr>
          <w:rFonts w:hint="eastAsia" w:ascii="仿宋" w:hAnsi="仿宋" w:eastAsia="仿宋" w:cs="仿宋"/>
          <w:color w:val="000000"/>
          <w:sz w:val="24"/>
          <w:szCs w:val="24"/>
          <w:highlight w:val="none"/>
        </w:rPr>
        <w:t>个出入口，分别</w:t>
      </w:r>
      <w:r>
        <w:rPr>
          <w:rFonts w:hint="eastAsia" w:ascii="仿宋" w:hAnsi="仿宋" w:eastAsia="仿宋" w:cs="仿宋"/>
          <w:color w:val="000000"/>
          <w:sz w:val="24"/>
          <w:szCs w:val="24"/>
          <w:highlight w:val="none"/>
          <w:lang w:val="en-US" w:eastAsia="zh-CN"/>
        </w:rPr>
        <w:t>清溪路东西两个进口，十里庙路及高塘湖路两个出口，建筑面积约4.4万平方米，充电车位200个</w:t>
      </w:r>
      <w:r>
        <w:rPr>
          <w:rFonts w:hint="eastAsia" w:ascii="仿宋" w:hAnsi="仿宋" w:eastAsia="仿宋" w:cs="仿宋"/>
          <w:color w:val="000000"/>
          <w:sz w:val="24"/>
          <w:szCs w:val="24"/>
          <w:highlight w:val="none"/>
        </w:rPr>
        <w:t>。</w:t>
      </w:r>
    </w:p>
    <w:p w14:paraId="107CF5F8">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lang w:val="en-US" w:eastAsia="zh-CN"/>
        </w:rPr>
        <w:t>二</w:t>
      </w:r>
      <w:r>
        <w:rPr>
          <w:rFonts w:hint="eastAsia" w:ascii="仿宋" w:hAnsi="仿宋" w:eastAsia="仿宋" w:cs="仿宋"/>
          <w:b/>
          <w:bCs/>
          <w:color w:val="000000"/>
          <w:sz w:val="24"/>
          <w:szCs w:val="24"/>
          <w:highlight w:val="none"/>
        </w:rPr>
        <w:t>、服务期限</w:t>
      </w:r>
    </w:p>
    <w:p w14:paraId="4EB7C22C">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此次服务为临时性服务，服务期限为一个月</w:t>
      </w:r>
      <w:r>
        <w:rPr>
          <w:rFonts w:hint="eastAsia" w:ascii="仿宋" w:hAnsi="仿宋" w:eastAsia="仿宋" w:cs="仿宋"/>
          <w:color w:val="000000"/>
          <w:sz w:val="24"/>
          <w:szCs w:val="24"/>
          <w:highlight w:val="none"/>
        </w:rPr>
        <w:t>。具体进场时间以甲方“进场通知书”为准</w:t>
      </w:r>
      <w:r>
        <w:rPr>
          <w:rFonts w:hint="eastAsia" w:ascii="仿宋" w:hAnsi="仿宋" w:eastAsia="仿宋" w:cs="仿宋"/>
          <w:color w:val="000000"/>
          <w:sz w:val="24"/>
          <w:szCs w:val="24"/>
          <w:highlight w:val="none"/>
          <w:lang w:eastAsia="zh-CN"/>
        </w:rPr>
        <w:t>。</w:t>
      </w:r>
    </w:p>
    <w:p w14:paraId="5A416A6B">
      <w:pPr>
        <w:spacing w:line="360" w:lineRule="auto"/>
        <w:ind w:firstLine="482" w:firstLineChars="200"/>
        <w:rPr>
          <w:rFonts w:hint="eastAsia" w:ascii="仿宋" w:hAnsi="仿宋" w:eastAsia="仿宋" w:cs="仿宋"/>
          <w:color w:val="000000"/>
          <w:sz w:val="24"/>
          <w:szCs w:val="24"/>
          <w:highlight w:val="none"/>
        </w:rPr>
      </w:pPr>
      <w:r>
        <w:rPr>
          <w:rFonts w:hint="eastAsia" w:ascii="仿宋" w:hAnsi="仿宋" w:eastAsia="仿宋" w:cs="仿宋"/>
          <w:b/>
          <w:color w:val="000000"/>
          <w:sz w:val="24"/>
          <w:szCs w:val="24"/>
          <w:highlight w:val="none"/>
        </w:rPr>
        <w:t>本</w:t>
      </w:r>
      <w:r>
        <w:rPr>
          <w:rFonts w:hint="eastAsia" w:ascii="仿宋" w:hAnsi="仿宋" w:eastAsia="仿宋" w:cs="仿宋"/>
          <w:b/>
          <w:color w:val="000000"/>
          <w:sz w:val="24"/>
          <w:szCs w:val="24"/>
          <w:highlight w:val="none"/>
          <w:lang w:val="en-US" w:eastAsia="zh-CN"/>
        </w:rPr>
        <w:t>协议</w:t>
      </w:r>
      <w:r>
        <w:rPr>
          <w:rFonts w:hint="eastAsia" w:ascii="仿宋" w:hAnsi="仿宋" w:eastAsia="仿宋" w:cs="仿宋"/>
          <w:b/>
          <w:color w:val="000000"/>
          <w:sz w:val="24"/>
          <w:szCs w:val="24"/>
          <w:highlight w:val="none"/>
        </w:rPr>
        <w:t>按乙方实际提供服务</w:t>
      </w:r>
      <w:r>
        <w:rPr>
          <w:rFonts w:hint="eastAsia" w:ascii="仿宋" w:hAnsi="仿宋" w:eastAsia="仿宋" w:cs="仿宋"/>
          <w:b/>
          <w:color w:val="000000"/>
          <w:sz w:val="24"/>
          <w:szCs w:val="24"/>
          <w:highlight w:val="none"/>
          <w:lang w:val="en-US" w:eastAsia="zh-CN"/>
        </w:rPr>
        <w:t>(</w:t>
      </w:r>
      <w:r>
        <w:rPr>
          <w:rFonts w:hint="eastAsia" w:ascii="仿宋" w:hAnsi="仿宋" w:eastAsia="仿宋" w:cs="仿宋"/>
          <w:b/>
          <w:color w:val="000000"/>
          <w:sz w:val="24"/>
          <w:szCs w:val="24"/>
          <w:highlight w:val="none"/>
        </w:rPr>
        <w:t>天数</w:t>
      </w:r>
      <w:r>
        <w:rPr>
          <w:rFonts w:hint="eastAsia" w:ascii="仿宋" w:hAnsi="仿宋" w:eastAsia="仿宋" w:cs="仿宋"/>
          <w:b/>
          <w:color w:val="000000"/>
          <w:sz w:val="24"/>
          <w:szCs w:val="24"/>
          <w:highlight w:val="none"/>
          <w:lang w:val="en-US" w:eastAsia="zh-CN"/>
        </w:rPr>
        <w:t>/月)</w:t>
      </w:r>
      <w:r>
        <w:rPr>
          <w:rFonts w:hint="eastAsia" w:ascii="仿宋" w:hAnsi="仿宋" w:eastAsia="仿宋" w:cs="仿宋"/>
          <w:b/>
          <w:color w:val="000000"/>
          <w:sz w:val="24"/>
          <w:szCs w:val="24"/>
          <w:highlight w:val="none"/>
        </w:rPr>
        <w:t>结算管理服务费。如因政策等原因导致该项目无法进场，协议自动终止，甲方无需承担其他任何费用或责任。</w:t>
      </w:r>
    </w:p>
    <w:p w14:paraId="075E505E">
      <w:pPr>
        <w:spacing w:line="360" w:lineRule="auto"/>
        <w:ind w:firstLine="482" w:firstLineChars="200"/>
        <w:rPr>
          <w:rFonts w:hint="eastAsia" w:ascii="仿宋" w:hAnsi="仿宋" w:eastAsia="仿宋" w:cs="仿宋"/>
          <w:color w:val="000000"/>
          <w:sz w:val="24"/>
          <w:szCs w:val="24"/>
          <w:highlight w:val="none"/>
        </w:rPr>
      </w:pPr>
      <w:r>
        <w:rPr>
          <w:rFonts w:hint="eastAsia" w:ascii="仿宋" w:hAnsi="仿宋" w:eastAsia="仿宋" w:cs="仿宋"/>
          <w:b/>
          <w:color w:val="000000"/>
          <w:sz w:val="24"/>
          <w:szCs w:val="24"/>
          <w:highlight w:val="none"/>
          <w:lang w:val="en-US" w:eastAsia="zh-CN"/>
        </w:rPr>
        <w:t>三</w:t>
      </w:r>
      <w:r>
        <w:rPr>
          <w:rFonts w:hint="eastAsia" w:ascii="仿宋" w:hAnsi="仿宋" w:eastAsia="仿宋" w:cs="仿宋"/>
          <w:b/>
          <w:color w:val="000000"/>
          <w:sz w:val="24"/>
          <w:szCs w:val="24"/>
          <w:highlight w:val="none"/>
        </w:rPr>
        <w:t>、服务范围及标准</w:t>
      </w:r>
    </w:p>
    <w:p w14:paraId="30E96B46">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3</w:t>
      </w:r>
      <w:r>
        <w:rPr>
          <w:rFonts w:hint="eastAsia" w:ascii="仿宋" w:hAnsi="仿宋" w:eastAsia="仿宋" w:cs="仿宋"/>
          <w:color w:val="000000"/>
          <w:sz w:val="24"/>
          <w:szCs w:val="24"/>
          <w:highlight w:val="none"/>
        </w:rPr>
        <w:t>.1乙方根据甲方要求，安排服务人员驻场、巡场，负责</w:t>
      </w:r>
      <w:r>
        <w:rPr>
          <w:rFonts w:hint="eastAsia" w:ascii="仿宋" w:hAnsi="仿宋" w:eastAsia="仿宋" w:cs="仿宋"/>
          <w:color w:val="000000"/>
          <w:sz w:val="24"/>
          <w:szCs w:val="24"/>
          <w:highlight w:val="none"/>
          <w:u w:val="single"/>
          <w:lang w:eastAsia="zh-CN"/>
        </w:rPr>
        <w:t>合肥西站西广场地下停车场</w:t>
      </w:r>
      <w:r>
        <w:rPr>
          <w:rFonts w:hint="eastAsia" w:ascii="仿宋" w:hAnsi="仿宋" w:eastAsia="仿宋" w:cs="仿宋"/>
          <w:color w:val="000000"/>
          <w:sz w:val="24"/>
          <w:szCs w:val="24"/>
          <w:highlight w:val="none"/>
          <w:u w:val="single"/>
        </w:rPr>
        <w:t>项目</w:t>
      </w:r>
      <w:r>
        <w:rPr>
          <w:rFonts w:hint="eastAsia" w:ascii="仿宋" w:hAnsi="仿宋" w:eastAsia="仿宋" w:cs="仿宋"/>
          <w:color w:val="000000"/>
          <w:sz w:val="24"/>
          <w:szCs w:val="24"/>
          <w:highlight w:val="none"/>
        </w:rPr>
        <w:t>运行的日常管理服务。包括但不限于交通秩序维护、停车收费、日常保洁和相关设施及系统（包括但不限于</w:t>
      </w:r>
      <w:r>
        <w:rPr>
          <w:rFonts w:hint="eastAsia" w:ascii="仿宋" w:hAnsi="仿宋" w:eastAsia="仿宋" w:cs="仿宋"/>
          <w:color w:val="000000"/>
          <w:sz w:val="24"/>
          <w:szCs w:val="24"/>
          <w:highlight w:val="none"/>
          <w:lang w:val="en-US" w:eastAsia="zh-CN"/>
        </w:rPr>
        <w:t>电梯管理</w:t>
      </w:r>
      <w:r>
        <w:rPr>
          <w:rFonts w:hint="eastAsia" w:ascii="仿宋" w:hAnsi="仿宋" w:eastAsia="仿宋" w:cs="仿宋"/>
          <w:color w:val="000000"/>
          <w:sz w:val="24"/>
          <w:szCs w:val="24"/>
          <w:highlight w:val="none"/>
        </w:rPr>
        <w:t>、安防监控、计算机机房及网络系统、停车收费系统、车位引导系统以及停车场相关设施等）的日常看护及管理。</w:t>
      </w:r>
    </w:p>
    <w:p w14:paraId="3D0D4D38">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3</w:t>
      </w:r>
      <w:r>
        <w:rPr>
          <w:rFonts w:hint="eastAsia" w:ascii="仿宋" w:hAnsi="仿宋" w:eastAsia="仿宋" w:cs="仿宋"/>
          <w:color w:val="000000"/>
          <w:sz w:val="24"/>
          <w:szCs w:val="24"/>
          <w:highlight w:val="none"/>
        </w:rPr>
        <w:t>.2主要包括（但不限于）以下服务内容：</w:t>
      </w:r>
    </w:p>
    <w:p w14:paraId="795F135B">
      <w:pPr>
        <w:numPr>
          <w:ilvl w:val="0"/>
          <w:numId w:val="2"/>
        </w:numPr>
        <w:spacing w:line="360" w:lineRule="auto"/>
        <w:ind w:firstLine="482" w:firstLineChars="200"/>
        <w:outlineLvl w:val="1"/>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保洁服务</w:t>
      </w:r>
    </w:p>
    <w:p w14:paraId="230C928B">
      <w:pPr>
        <w:numPr>
          <w:ilvl w:val="0"/>
          <w:numId w:val="0"/>
        </w:numPr>
        <w:spacing w:line="360" w:lineRule="auto"/>
        <w:ind w:firstLine="480" w:firstLineChars="200"/>
        <w:outlineLvl w:val="1"/>
        <w:rPr>
          <w:rFonts w:hint="default" w:ascii="仿宋" w:hAnsi="仿宋" w:eastAsia="仿宋" w:cs="仿宋"/>
          <w:b w:val="0"/>
          <w:bCs/>
          <w:color w:val="000000"/>
          <w:sz w:val="24"/>
          <w:szCs w:val="24"/>
          <w:highlight w:val="none"/>
          <w:lang w:val="en-US" w:eastAsia="zh-CN"/>
        </w:rPr>
      </w:pPr>
      <w:r>
        <w:rPr>
          <w:rFonts w:hint="eastAsia" w:ascii="仿宋" w:hAnsi="仿宋" w:eastAsia="仿宋" w:cs="仿宋"/>
          <w:b w:val="0"/>
          <w:bCs/>
          <w:color w:val="000000"/>
          <w:sz w:val="24"/>
          <w:szCs w:val="24"/>
          <w:highlight w:val="none"/>
          <w:lang w:val="en-US" w:eastAsia="zh-CN"/>
        </w:rPr>
        <w:t>1.负责停车场内出入口、通道、卫生间等场所日常运营环境维护工作。</w:t>
      </w:r>
    </w:p>
    <w:p w14:paraId="6E10AA56">
      <w:pPr>
        <w:spacing w:line="360" w:lineRule="auto"/>
        <w:ind w:firstLine="480" w:firstLineChars="200"/>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rPr>
        <w:t>2.区域内垃圾实行袋装化，并合理设立垃圾箱及杂物箱，由专人分类、清运、处理</w:t>
      </w:r>
      <w:r>
        <w:rPr>
          <w:rFonts w:hint="eastAsia" w:ascii="仿宋" w:hAnsi="仿宋" w:eastAsia="仿宋" w:cs="仿宋"/>
          <w:color w:val="000000"/>
          <w:sz w:val="24"/>
          <w:szCs w:val="24"/>
          <w:highlight w:val="none"/>
          <w:lang w:eastAsia="zh-CN"/>
        </w:rPr>
        <w:t>。</w:t>
      </w:r>
    </w:p>
    <w:p w14:paraId="57DCE14B">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3.及时清扫区域地面积水、垃圾、烟头等</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保持干净、无杂物、无积水等。</w:t>
      </w:r>
    </w:p>
    <w:p w14:paraId="391861E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4.对</w:t>
      </w:r>
      <w:r>
        <w:rPr>
          <w:rFonts w:hint="eastAsia" w:ascii="仿宋" w:hAnsi="仿宋" w:eastAsia="仿宋" w:cs="仿宋"/>
          <w:color w:val="000000"/>
          <w:sz w:val="24"/>
          <w:szCs w:val="24"/>
          <w:highlight w:val="none"/>
          <w:lang w:eastAsia="zh-CN"/>
        </w:rPr>
        <w:t>垃圾桶</w:t>
      </w:r>
      <w:r>
        <w:rPr>
          <w:rFonts w:hint="eastAsia" w:ascii="仿宋" w:hAnsi="仿宋" w:eastAsia="仿宋" w:cs="仿宋"/>
          <w:color w:val="000000"/>
          <w:sz w:val="24"/>
          <w:szCs w:val="24"/>
          <w:highlight w:val="none"/>
        </w:rPr>
        <w:t>每天清洁或清洗1次，车库出入口地面每周进行1次高压冲洗。</w:t>
      </w:r>
    </w:p>
    <w:p w14:paraId="3FD041E5">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5.停车场地面，按天分区清洗，每周全面覆盖清洗1次。</w:t>
      </w:r>
    </w:p>
    <w:p w14:paraId="05C47978">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6.定期对各设备、设施的表面进行清洁、抹净处理，保持洁净。</w:t>
      </w:r>
    </w:p>
    <w:p w14:paraId="198FC36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7.每周至少1次检查并清扫监控机房。</w:t>
      </w:r>
    </w:p>
    <w:p w14:paraId="4839EA7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8.雨雪天气应对：</w:t>
      </w:r>
    </w:p>
    <w:p w14:paraId="24858DB4">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（1）雨后对积水进行清扫、疏通。</w:t>
      </w:r>
    </w:p>
    <w:p w14:paraId="444436F7">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（2）降雪后及时清扫积雪，铲除结冰。夜间降雪时，冰雪在次日 7 时前清扫干净。</w:t>
      </w:r>
    </w:p>
    <w:p w14:paraId="7DC7B4E4">
      <w:pPr>
        <w:spacing w:line="360" w:lineRule="auto"/>
        <w:ind w:firstLine="482" w:firstLineChars="200"/>
        <w:outlineLvl w:val="1"/>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w:t>
      </w:r>
      <w:r>
        <w:rPr>
          <w:rFonts w:hint="eastAsia" w:ascii="仿宋" w:hAnsi="仿宋" w:eastAsia="仿宋" w:cs="仿宋"/>
          <w:b/>
          <w:color w:val="000000"/>
          <w:sz w:val="24"/>
          <w:szCs w:val="24"/>
          <w:highlight w:val="none"/>
          <w:lang w:val="en-US" w:eastAsia="zh-CN"/>
        </w:rPr>
        <w:t>二</w:t>
      </w:r>
      <w:r>
        <w:rPr>
          <w:rFonts w:hint="eastAsia" w:ascii="仿宋" w:hAnsi="仿宋" w:eastAsia="仿宋" w:cs="仿宋"/>
          <w:b/>
          <w:color w:val="000000"/>
          <w:sz w:val="24"/>
          <w:szCs w:val="24"/>
          <w:highlight w:val="none"/>
        </w:rPr>
        <w:t>）秩序服务及管理</w:t>
      </w:r>
    </w:p>
    <w:p w14:paraId="4059F1F2">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1.工作范围</w:t>
      </w:r>
    </w:p>
    <w:p w14:paraId="2AE044EB">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负责甲方指定管理服务区域的财产、人身的24小时安全守护。维护服务区域的公共秩序，包括治安安全和消防安全的监视、巡逻。协助公安机关维护本服务区域内的公共秩序；建立正常的巡视制度；认真检查本服务区域内的安全防范设施，发现隐患，立即采取紧急</w:t>
      </w:r>
      <w:r>
        <w:rPr>
          <w:rFonts w:hint="eastAsia" w:ascii="仿宋" w:hAnsi="仿宋" w:eastAsia="仿宋" w:cs="仿宋"/>
          <w:color w:val="000000"/>
          <w:sz w:val="24"/>
          <w:szCs w:val="24"/>
          <w:highlight w:val="none"/>
          <w:lang w:eastAsia="zh-CN"/>
        </w:rPr>
        <w:t>防护</w:t>
      </w:r>
      <w:r>
        <w:rPr>
          <w:rFonts w:hint="eastAsia" w:ascii="仿宋" w:hAnsi="仿宋" w:eastAsia="仿宋" w:cs="仿宋"/>
          <w:color w:val="000000"/>
          <w:sz w:val="24"/>
          <w:szCs w:val="24"/>
          <w:highlight w:val="none"/>
        </w:rPr>
        <w:t>措施，避免损失发生或扩大，并报告招标人，负责协助予以处置。</w:t>
      </w:r>
    </w:p>
    <w:p w14:paraId="41005570">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（2）交通与车辆停放秩序的管理。负责维持疏导本服务区域内的交通秩序；巡查停车场进出口及附近路内车辆停放情况，发现可疑问题及时采取措施，并通知车主。</w:t>
      </w:r>
    </w:p>
    <w:p w14:paraId="15B5BE07">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（3）停车收费、票务核对及账目整理。</w:t>
      </w:r>
    </w:p>
    <w:p w14:paraId="1A296BA0">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（4）本服务区域内的各种设施设备及其他物品的24小时看护。每班在交接班时必须严格依照甲方提供的《设备设施及物品清单》进行清点、交接。如保安员发现损坏、丢失，应立即报告上级领导及甲方主管人员。</w:t>
      </w:r>
    </w:p>
    <w:p w14:paraId="6C23C582">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2.工作内容</w:t>
      </w:r>
    </w:p>
    <w:p w14:paraId="139B013C">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负责所管区域内客户及其他人员的安全保卫工作；按使用功能不同，实施相应的安全保卫措施以维护管理区域内的治安，保证各功能区域正常的秩序；预防抢劫、偷盗等刑事案件的发生；预防发生重大灾害伤亡事故；</w:t>
      </w:r>
    </w:p>
    <w:p w14:paraId="323871C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负责管理区域内的消防安全管理工作；执行《中华人民共和国消防条例实施细则》和其他有关消防法规；健全消防组织，建立消防责任制；定期进行消防训练，保证有关人员掌握基本消防技能；熟练掌握防火、灭火知识和消防器材的使用方法，提高自防自救的能力。根据防火、灭火的需要，保持消防通道畅通，禁止在消防通道设置路障；发现火警有义务迅速向消防队报警，并马上派人前往报警地点，迅速采取措施，组织力量救火，抢救生命和物资，派人接应消防车，服从火场总指挥员的统一指挥。每月1次巡查管理区域内消防栓、箱等消防设备是否完好、齐全，并及时给予维修；发现设备故障时，必须及时通知业主方或甲方处理。</w:t>
      </w:r>
    </w:p>
    <w:p w14:paraId="4163046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负责配合业主方完成管理区域外围交通疏导工作；指挥车辆按规定进出管理区域；指导车辆按规定停放在地下停车场或地面停车位；对运送货物车辆的停放、装卸货物等实施管理；严禁非机动车辆进入机动车停车场内；</w:t>
      </w:r>
    </w:p>
    <w:p w14:paraId="0462F9D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（4）负责停车场收费、票务核对及账目整理，确保正确率100%；</w:t>
      </w:r>
    </w:p>
    <w:p w14:paraId="5C9E30F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（5）对管理区域内的治安状况、环境秩序负责；</w:t>
      </w:r>
    </w:p>
    <w:p w14:paraId="39B3B916">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（6）清理在管理区域内兜售商品、盗版软件及黑车、黑摩的等无照商贩及闲杂人员；对在管理区域内坐卧的顾客、行人</w:t>
      </w:r>
      <w:r>
        <w:rPr>
          <w:rFonts w:hint="eastAsia" w:ascii="仿宋" w:hAnsi="仿宋" w:eastAsia="仿宋" w:cs="仿宋"/>
          <w:color w:val="000000"/>
          <w:sz w:val="24"/>
          <w:szCs w:val="24"/>
          <w:highlight w:val="none"/>
          <w:lang w:eastAsia="zh-CN"/>
        </w:rPr>
        <w:t>等</w:t>
      </w:r>
      <w:r>
        <w:rPr>
          <w:rFonts w:hint="eastAsia" w:ascii="仿宋" w:hAnsi="仿宋" w:eastAsia="仿宋" w:cs="仿宋"/>
          <w:color w:val="000000"/>
          <w:sz w:val="24"/>
          <w:szCs w:val="24"/>
          <w:highlight w:val="none"/>
        </w:rPr>
        <w:t>负责劝阻疏导；</w:t>
      </w:r>
    </w:p>
    <w:p w14:paraId="782AA080">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val="en-US" w:eastAsia="zh-CN"/>
        </w:rPr>
        <w:t>7</w:t>
      </w:r>
      <w:r>
        <w:rPr>
          <w:rFonts w:hint="eastAsia" w:ascii="仿宋" w:hAnsi="仿宋" w:eastAsia="仿宋" w:cs="仿宋"/>
          <w:color w:val="000000"/>
          <w:sz w:val="24"/>
          <w:szCs w:val="24"/>
          <w:highlight w:val="none"/>
        </w:rPr>
        <w:t>）完成甲方及业主方指派的其他临时工作。</w:t>
      </w:r>
    </w:p>
    <w:p w14:paraId="3D4B81F3">
      <w:pPr>
        <w:spacing w:line="360" w:lineRule="auto"/>
        <w:ind w:firstLine="482" w:firstLineChars="200"/>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w:t>
      </w:r>
      <w:r>
        <w:rPr>
          <w:rFonts w:hint="eastAsia" w:ascii="仿宋" w:hAnsi="仿宋" w:eastAsia="仿宋" w:cs="仿宋"/>
          <w:b/>
          <w:color w:val="000000"/>
          <w:sz w:val="24"/>
          <w:szCs w:val="24"/>
          <w:highlight w:val="none"/>
          <w:lang w:val="en-US" w:eastAsia="zh-CN"/>
        </w:rPr>
        <w:t>三</w:t>
      </w:r>
      <w:r>
        <w:rPr>
          <w:rFonts w:hint="eastAsia" w:ascii="仿宋" w:hAnsi="仿宋" w:eastAsia="仿宋" w:cs="仿宋"/>
          <w:b/>
          <w:color w:val="000000"/>
          <w:sz w:val="24"/>
          <w:szCs w:val="24"/>
          <w:highlight w:val="none"/>
        </w:rPr>
        <w:t>）应急管理</w:t>
      </w:r>
    </w:p>
    <w:p w14:paraId="14AC6CF0">
      <w:pPr>
        <w:spacing w:line="360" w:lineRule="auto"/>
        <w:ind w:firstLine="480" w:firstLineChars="200"/>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停车场如发生应急突发事件，乙方</w:t>
      </w:r>
      <w:r>
        <w:rPr>
          <w:rFonts w:hint="eastAsia" w:ascii="仿宋" w:hAnsi="仿宋" w:eastAsia="仿宋" w:cs="仿宋"/>
          <w:bCs/>
          <w:snapToGrid w:val="0"/>
          <w:color w:val="000000"/>
          <w:kern w:val="0"/>
          <w:sz w:val="24"/>
          <w:szCs w:val="24"/>
          <w:highlight w:val="none"/>
          <w:lang w:eastAsia="zh-CN"/>
        </w:rPr>
        <w:t>项目负责人</w:t>
      </w:r>
      <w:r>
        <w:rPr>
          <w:rFonts w:hint="eastAsia" w:ascii="仿宋" w:hAnsi="仿宋" w:eastAsia="仿宋" w:cs="仿宋"/>
          <w:bCs/>
          <w:color w:val="000000"/>
          <w:sz w:val="24"/>
          <w:szCs w:val="24"/>
          <w:highlight w:val="none"/>
        </w:rPr>
        <w:t>为应急突发事件第一负责人，负责应急突发事件的处理及上报。根据应急突发事件性质在一小时内需通过电话分别上报至甲方相关部门。所有应急突发事件，</w:t>
      </w:r>
      <w:r>
        <w:rPr>
          <w:rFonts w:hint="eastAsia" w:ascii="仿宋" w:hAnsi="仿宋" w:eastAsia="仿宋" w:cs="仿宋"/>
          <w:bCs/>
          <w:snapToGrid w:val="0"/>
          <w:color w:val="000000"/>
          <w:kern w:val="0"/>
          <w:sz w:val="24"/>
          <w:szCs w:val="24"/>
          <w:highlight w:val="none"/>
          <w:lang w:eastAsia="zh-CN"/>
        </w:rPr>
        <w:t>项目负责人</w:t>
      </w:r>
      <w:r>
        <w:rPr>
          <w:rFonts w:hint="eastAsia" w:ascii="仿宋" w:hAnsi="仿宋" w:eastAsia="仿宋" w:cs="仿宋"/>
          <w:bCs/>
          <w:color w:val="000000"/>
          <w:sz w:val="24"/>
          <w:szCs w:val="24"/>
          <w:highlight w:val="none"/>
        </w:rPr>
        <w:t>或项目经理应在24小时内完成《特别事件报告》填写报甲方主管部门。</w:t>
      </w:r>
    </w:p>
    <w:p w14:paraId="3328FC8B">
      <w:pPr>
        <w:spacing w:line="360" w:lineRule="auto"/>
        <w:ind w:firstLine="482" w:firstLineChars="200"/>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w:t>
      </w:r>
      <w:r>
        <w:rPr>
          <w:rFonts w:hint="eastAsia" w:ascii="仿宋" w:hAnsi="仿宋" w:eastAsia="仿宋" w:cs="仿宋"/>
          <w:b/>
          <w:color w:val="000000"/>
          <w:sz w:val="24"/>
          <w:szCs w:val="24"/>
          <w:highlight w:val="none"/>
          <w:lang w:val="en-US" w:eastAsia="zh-CN"/>
        </w:rPr>
        <w:t>四</w:t>
      </w:r>
      <w:r>
        <w:rPr>
          <w:rFonts w:hint="eastAsia" w:ascii="仿宋" w:hAnsi="仿宋" w:eastAsia="仿宋" w:cs="仿宋"/>
          <w:b/>
          <w:color w:val="000000"/>
          <w:sz w:val="24"/>
          <w:szCs w:val="24"/>
          <w:highlight w:val="none"/>
        </w:rPr>
        <w:t>）档案管理</w:t>
      </w:r>
    </w:p>
    <w:p w14:paraId="7604B469">
      <w:pPr>
        <w:spacing w:line="360" w:lineRule="auto"/>
        <w:ind w:firstLine="480" w:firstLineChars="200"/>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1.乙方</w:t>
      </w:r>
      <w:r>
        <w:rPr>
          <w:rFonts w:hint="eastAsia" w:ascii="仿宋" w:hAnsi="仿宋" w:eastAsia="仿宋" w:cs="仿宋"/>
          <w:bCs/>
          <w:color w:val="000000"/>
          <w:sz w:val="24"/>
          <w:szCs w:val="24"/>
          <w:highlight w:val="none"/>
          <w:lang w:val="en-US" w:eastAsia="zh-CN"/>
        </w:rPr>
        <w:t>当月需</w:t>
      </w:r>
      <w:r>
        <w:rPr>
          <w:rFonts w:hint="eastAsia" w:ascii="仿宋" w:hAnsi="仿宋" w:eastAsia="仿宋" w:cs="仿宋"/>
          <w:bCs/>
          <w:color w:val="000000"/>
          <w:sz w:val="24"/>
          <w:szCs w:val="24"/>
          <w:highlight w:val="none"/>
        </w:rPr>
        <w:t>整理、装订并按规定归档；</w:t>
      </w:r>
    </w:p>
    <w:p w14:paraId="6F5CD211">
      <w:pPr>
        <w:spacing w:line="360" w:lineRule="auto"/>
        <w:ind w:firstLine="480" w:firstLineChars="200"/>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2.档案资料包括（不限于）：《车场巡检登记表</w:t>
      </w:r>
      <w:r>
        <w:rPr>
          <w:rFonts w:hint="eastAsia" w:ascii="仿宋" w:hAnsi="仿宋" w:eastAsia="仿宋" w:cs="仿宋"/>
          <w:bCs/>
          <w:color w:val="000000"/>
          <w:sz w:val="24"/>
          <w:szCs w:val="24"/>
          <w:highlight w:val="none"/>
          <w:lang w:eastAsia="zh-CN"/>
        </w:rPr>
        <w:t>》《</w:t>
      </w:r>
      <w:r>
        <w:rPr>
          <w:rFonts w:hint="eastAsia" w:ascii="仿宋" w:hAnsi="仿宋" w:eastAsia="仿宋" w:cs="仿宋"/>
          <w:bCs/>
          <w:color w:val="000000"/>
          <w:sz w:val="24"/>
          <w:szCs w:val="24"/>
          <w:highlight w:val="none"/>
        </w:rPr>
        <w:t>车场夜间滞留车辆检查表</w:t>
      </w:r>
      <w:r>
        <w:rPr>
          <w:rFonts w:hint="eastAsia" w:ascii="仿宋" w:hAnsi="仿宋" w:eastAsia="仿宋" w:cs="仿宋"/>
          <w:bCs/>
          <w:color w:val="000000"/>
          <w:sz w:val="24"/>
          <w:szCs w:val="24"/>
          <w:highlight w:val="none"/>
          <w:lang w:eastAsia="zh-CN"/>
        </w:rPr>
        <w:t>》《</w:t>
      </w:r>
      <w:r>
        <w:rPr>
          <w:rFonts w:hint="eastAsia" w:ascii="仿宋" w:hAnsi="仿宋" w:eastAsia="仿宋" w:cs="仿宋"/>
          <w:bCs/>
          <w:color w:val="000000"/>
          <w:sz w:val="24"/>
          <w:szCs w:val="24"/>
          <w:highlight w:val="none"/>
        </w:rPr>
        <w:t>停车场收费班报表</w:t>
      </w:r>
      <w:r>
        <w:rPr>
          <w:rFonts w:hint="eastAsia" w:ascii="仿宋" w:hAnsi="仿宋" w:eastAsia="仿宋" w:cs="仿宋"/>
          <w:bCs/>
          <w:color w:val="000000"/>
          <w:sz w:val="24"/>
          <w:szCs w:val="24"/>
          <w:highlight w:val="none"/>
          <w:lang w:eastAsia="zh-CN"/>
        </w:rPr>
        <w:t>》《</w:t>
      </w:r>
      <w:r>
        <w:rPr>
          <w:rFonts w:hint="eastAsia" w:ascii="仿宋" w:hAnsi="仿宋" w:eastAsia="仿宋" w:cs="仿宋"/>
          <w:bCs/>
          <w:color w:val="000000"/>
          <w:sz w:val="24"/>
          <w:szCs w:val="24"/>
          <w:highlight w:val="none"/>
        </w:rPr>
        <w:t>停车场收费日报表</w:t>
      </w:r>
      <w:r>
        <w:rPr>
          <w:rFonts w:hint="eastAsia" w:ascii="仿宋" w:hAnsi="仿宋" w:eastAsia="仿宋" w:cs="仿宋"/>
          <w:bCs/>
          <w:color w:val="000000"/>
          <w:sz w:val="24"/>
          <w:szCs w:val="24"/>
          <w:highlight w:val="none"/>
          <w:lang w:eastAsia="zh-CN"/>
        </w:rPr>
        <w:t>》《</w:t>
      </w:r>
      <w:r>
        <w:rPr>
          <w:rFonts w:hint="eastAsia" w:ascii="仿宋" w:hAnsi="仿宋" w:eastAsia="仿宋" w:cs="仿宋"/>
          <w:bCs/>
          <w:color w:val="000000"/>
          <w:sz w:val="24"/>
          <w:szCs w:val="24"/>
          <w:highlight w:val="none"/>
        </w:rPr>
        <w:t>月租车辆台账</w:t>
      </w:r>
      <w:r>
        <w:rPr>
          <w:rFonts w:hint="eastAsia" w:ascii="仿宋" w:hAnsi="仿宋" w:eastAsia="仿宋" w:cs="仿宋"/>
          <w:bCs/>
          <w:color w:val="000000"/>
          <w:sz w:val="24"/>
          <w:szCs w:val="24"/>
          <w:highlight w:val="none"/>
          <w:lang w:eastAsia="zh-CN"/>
        </w:rPr>
        <w:t>》《</w:t>
      </w:r>
      <w:r>
        <w:rPr>
          <w:rFonts w:hint="eastAsia" w:ascii="仿宋" w:hAnsi="仿宋" w:eastAsia="仿宋" w:cs="仿宋"/>
          <w:bCs/>
          <w:color w:val="000000"/>
          <w:sz w:val="24"/>
          <w:szCs w:val="24"/>
          <w:highlight w:val="none"/>
        </w:rPr>
        <w:t>月度保洁计划》等。</w:t>
      </w:r>
    </w:p>
    <w:p w14:paraId="668D1B9C">
      <w:pPr>
        <w:spacing w:line="360" w:lineRule="auto"/>
        <w:ind w:firstLine="482" w:firstLineChars="200"/>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w:t>
      </w:r>
      <w:r>
        <w:rPr>
          <w:rFonts w:hint="eastAsia" w:ascii="仿宋" w:hAnsi="仿宋" w:eastAsia="仿宋" w:cs="仿宋"/>
          <w:b/>
          <w:color w:val="000000"/>
          <w:sz w:val="24"/>
          <w:szCs w:val="24"/>
          <w:highlight w:val="none"/>
          <w:lang w:val="en-US" w:eastAsia="zh-CN"/>
        </w:rPr>
        <w:t>五</w:t>
      </w:r>
      <w:r>
        <w:rPr>
          <w:rFonts w:hint="eastAsia" w:ascii="仿宋" w:hAnsi="仿宋" w:eastAsia="仿宋" w:cs="仿宋"/>
          <w:b/>
          <w:color w:val="000000"/>
          <w:sz w:val="24"/>
          <w:szCs w:val="24"/>
          <w:highlight w:val="none"/>
        </w:rPr>
        <w:t>）人员考勤管理</w:t>
      </w:r>
    </w:p>
    <w:p w14:paraId="3624D616">
      <w:pPr>
        <w:spacing w:line="360" w:lineRule="auto"/>
        <w:ind w:firstLine="480" w:firstLineChars="200"/>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乙方根据所管辖区域的实际情况识别出重点部位并做好人员安排</w:t>
      </w:r>
      <w:r>
        <w:rPr>
          <w:rFonts w:hint="eastAsia" w:ascii="仿宋" w:hAnsi="仿宋" w:eastAsia="仿宋" w:cs="仿宋"/>
          <w:bCs/>
          <w:color w:val="000000"/>
          <w:sz w:val="24"/>
          <w:szCs w:val="24"/>
          <w:highlight w:val="none"/>
          <w:lang w:eastAsia="zh-CN"/>
        </w:rPr>
        <w:t>，</w:t>
      </w:r>
      <w:r>
        <w:rPr>
          <w:rFonts w:hint="eastAsia" w:ascii="仿宋" w:hAnsi="仿宋" w:eastAsia="仿宋" w:cs="仿宋"/>
          <w:bCs/>
          <w:color w:val="000000"/>
          <w:sz w:val="24"/>
          <w:szCs w:val="24"/>
          <w:highlight w:val="none"/>
        </w:rPr>
        <w:t>报甲方相关部门依据合同相关条款审核，审核结果作为相关管理服务单位管理服务费付款依据之一。</w:t>
      </w:r>
    </w:p>
    <w:p w14:paraId="134D20CD">
      <w:pPr>
        <w:spacing w:line="360" w:lineRule="auto"/>
        <w:ind w:firstLine="482" w:firstLineChars="200"/>
        <w:outlineLvl w:val="1"/>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w:t>
      </w:r>
      <w:r>
        <w:rPr>
          <w:rFonts w:hint="eastAsia" w:ascii="仿宋" w:hAnsi="仿宋" w:eastAsia="仿宋" w:cs="仿宋"/>
          <w:b/>
          <w:bCs/>
          <w:color w:val="000000"/>
          <w:sz w:val="24"/>
          <w:szCs w:val="24"/>
          <w:highlight w:val="none"/>
          <w:lang w:val="en-US" w:eastAsia="zh-CN"/>
        </w:rPr>
        <w:t>六</w:t>
      </w:r>
      <w:r>
        <w:rPr>
          <w:rFonts w:hint="eastAsia" w:ascii="仿宋" w:hAnsi="仿宋" w:eastAsia="仿宋" w:cs="仿宋"/>
          <w:b/>
          <w:bCs/>
          <w:color w:val="000000"/>
          <w:sz w:val="24"/>
          <w:szCs w:val="24"/>
          <w:highlight w:val="none"/>
        </w:rPr>
        <w:t>）保洁质量要求</w:t>
      </w:r>
    </w:p>
    <w:p w14:paraId="6ED3E8F8">
      <w:pPr>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1.日常保洁环境作业标准</w:t>
      </w:r>
    </w:p>
    <w:tbl>
      <w:tblPr>
        <w:tblStyle w:val="8"/>
        <w:tblW w:w="89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8"/>
        <w:gridCol w:w="1819"/>
        <w:gridCol w:w="733"/>
        <w:gridCol w:w="5399"/>
      </w:tblGrid>
      <w:tr w14:paraId="78D7B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1018" w:type="dxa"/>
            <w:noWrap w:val="0"/>
            <w:vAlign w:val="center"/>
          </w:tcPr>
          <w:p w14:paraId="4F45CDCB">
            <w:pPr>
              <w:spacing w:line="360" w:lineRule="auto"/>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作业大项</w:t>
            </w:r>
          </w:p>
        </w:tc>
        <w:tc>
          <w:tcPr>
            <w:tcW w:w="1819" w:type="dxa"/>
            <w:noWrap w:val="0"/>
            <w:vAlign w:val="center"/>
          </w:tcPr>
          <w:p w14:paraId="5FEB01DB">
            <w:pPr>
              <w:spacing w:line="360" w:lineRule="auto"/>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作业小项</w:t>
            </w:r>
          </w:p>
        </w:tc>
        <w:tc>
          <w:tcPr>
            <w:tcW w:w="733" w:type="dxa"/>
            <w:noWrap w:val="0"/>
            <w:vAlign w:val="center"/>
          </w:tcPr>
          <w:p w14:paraId="5B5250CF">
            <w:pPr>
              <w:spacing w:line="360" w:lineRule="auto"/>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序号</w:t>
            </w:r>
          </w:p>
        </w:tc>
        <w:tc>
          <w:tcPr>
            <w:tcW w:w="5399" w:type="dxa"/>
            <w:noWrap w:val="0"/>
            <w:vAlign w:val="center"/>
          </w:tcPr>
          <w:p w14:paraId="042D0379">
            <w:pPr>
              <w:spacing w:line="360" w:lineRule="auto"/>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服务标准</w:t>
            </w:r>
          </w:p>
        </w:tc>
      </w:tr>
      <w:tr w14:paraId="3822E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restart"/>
            <w:noWrap w:val="0"/>
            <w:vAlign w:val="center"/>
          </w:tcPr>
          <w:p w14:paraId="7A091F22">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办公区</w:t>
            </w:r>
          </w:p>
        </w:tc>
        <w:tc>
          <w:tcPr>
            <w:tcW w:w="1819" w:type="dxa"/>
            <w:vMerge w:val="restart"/>
            <w:noWrap w:val="0"/>
            <w:vAlign w:val="center"/>
          </w:tcPr>
          <w:p w14:paraId="32789CB8">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办公室、休息室及监控调度室</w:t>
            </w:r>
          </w:p>
        </w:tc>
        <w:tc>
          <w:tcPr>
            <w:tcW w:w="733" w:type="dxa"/>
            <w:noWrap w:val="0"/>
            <w:vAlign w:val="center"/>
          </w:tcPr>
          <w:p w14:paraId="24D05DC2">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p>
        </w:tc>
        <w:tc>
          <w:tcPr>
            <w:tcW w:w="5399" w:type="dxa"/>
            <w:noWrap w:val="0"/>
            <w:vAlign w:val="center"/>
          </w:tcPr>
          <w:p w14:paraId="647B08C3">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地面无尘无纸屑、无污渍保持光洁明亮</w:t>
            </w:r>
          </w:p>
        </w:tc>
      </w:tr>
      <w:tr w14:paraId="66B64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018" w:type="dxa"/>
            <w:vMerge w:val="continue"/>
            <w:noWrap w:val="0"/>
            <w:vAlign w:val="center"/>
          </w:tcPr>
          <w:p w14:paraId="37BAB672">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4B89C41F">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7F7A7BD6">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w:t>
            </w:r>
          </w:p>
        </w:tc>
        <w:tc>
          <w:tcPr>
            <w:tcW w:w="5399" w:type="dxa"/>
            <w:noWrap w:val="0"/>
            <w:vAlign w:val="center"/>
          </w:tcPr>
          <w:p w14:paraId="1A4F0BB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墙面无尘渍、无污渍</w:t>
            </w:r>
          </w:p>
        </w:tc>
      </w:tr>
      <w:tr w14:paraId="60C31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018" w:type="dxa"/>
            <w:vMerge w:val="continue"/>
            <w:noWrap w:val="0"/>
            <w:vAlign w:val="center"/>
          </w:tcPr>
          <w:p w14:paraId="0831D6E4">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3F0234E6">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0EEC5DA9">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w:t>
            </w:r>
          </w:p>
        </w:tc>
        <w:tc>
          <w:tcPr>
            <w:tcW w:w="5399" w:type="dxa"/>
            <w:noWrap w:val="0"/>
            <w:vAlign w:val="center"/>
          </w:tcPr>
          <w:p w14:paraId="11A0E64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门无手印、无灰尘、无污渍</w:t>
            </w:r>
          </w:p>
        </w:tc>
      </w:tr>
      <w:tr w14:paraId="1319C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FA0C591">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4DFEC06A">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1F432A9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w:t>
            </w:r>
          </w:p>
        </w:tc>
        <w:tc>
          <w:tcPr>
            <w:tcW w:w="5399" w:type="dxa"/>
            <w:noWrap w:val="0"/>
            <w:vAlign w:val="center"/>
          </w:tcPr>
          <w:p w14:paraId="11101005">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窗台、窗框无污渍、无尘渍</w:t>
            </w:r>
          </w:p>
        </w:tc>
      </w:tr>
      <w:tr w14:paraId="79519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31D85E6B">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171F0381">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1EDDAB18">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w:t>
            </w:r>
          </w:p>
        </w:tc>
        <w:tc>
          <w:tcPr>
            <w:tcW w:w="5399" w:type="dxa"/>
            <w:noWrap w:val="0"/>
            <w:vAlign w:val="center"/>
          </w:tcPr>
          <w:p w14:paraId="02DFCFA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电脑、电话等办公设备无污渍、无手印、光洁如新</w:t>
            </w:r>
          </w:p>
        </w:tc>
      </w:tr>
      <w:tr w14:paraId="4F154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04F5229A">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681AAF56">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012E5418">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w:t>
            </w:r>
          </w:p>
        </w:tc>
        <w:tc>
          <w:tcPr>
            <w:tcW w:w="5399" w:type="dxa"/>
            <w:noWrap w:val="0"/>
            <w:vAlign w:val="center"/>
          </w:tcPr>
          <w:p w14:paraId="7D630265">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办公家具无尘、无纸屑、无污渍、沙发光亮</w:t>
            </w:r>
          </w:p>
        </w:tc>
      </w:tr>
      <w:tr w14:paraId="43027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restart"/>
            <w:noWrap w:val="0"/>
            <w:vAlign w:val="center"/>
          </w:tcPr>
          <w:p w14:paraId="053DCE62">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车库出入口</w:t>
            </w:r>
          </w:p>
        </w:tc>
        <w:tc>
          <w:tcPr>
            <w:tcW w:w="1819" w:type="dxa"/>
            <w:vMerge w:val="restart"/>
            <w:noWrap w:val="0"/>
            <w:vAlign w:val="center"/>
          </w:tcPr>
          <w:p w14:paraId="3E37A049">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出入口通道</w:t>
            </w:r>
          </w:p>
        </w:tc>
        <w:tc>
          <w:tcPr>
            <w:tcW w:w="733" w:type="dxa"/>
            <w:noWrap w:val="0"/>
            <w:vAlign w:val="center"/>
          </w:tcPr>
          <w:p w14:paraId="662AD945">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w:t>
            </w:r>
          </w:p>
        </w:tc>
        <w:tc>
          <w:tcPr>
            <w:tcW w:w="5399" w:type="dxa"/>
            <w:noWrap w:val="0"/>
            <w:vAlign w:val="center"/>
          </w:tcPr>
          <w:p w14:paraId="03BC1A34">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地面无油迹、无污渍、无垃圾杂物</w:t>
            </w:r>
          </w:p>
        </w:tc>
      </w:tr>
      <w:tr w14:paraId="62793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25CAFE80">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05719FA">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68AEBC07">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8</w:t>
            </w:r>
          </w:p>
        </w:tc>
        <w:tc>
          <w:tcPr>
            <w:tcW w:w="5399" w:type="dxa"/>
            <w:noWrap w:val="0"/>
            <w:vAlign w:val="center"/>
          </w:tcPr>
          <w:p w14:paraId="4905CC62">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墙面、扶手、地脚线无灰尘、无污渍</w:t>
            </w:r>
          </w:p>
        </w:tc>
      </w:tr>
      <w:tr w14:paraId="1117B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5F9A5F3C">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203650F">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12FC1312">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9</w:t>
            </w:r>
          </w:p>
        </w:tc>
        <w:tc>
          <w:tcPr>
            <w:tcW w:w="5399" w:type="dxa"/>
            <w:noWrap w:val="0"/>
            <w:vAlign w:val="center"/>
          </w:tcPr>
          <w:p w14:paraId="7811EA9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边角无灰尘、无蜘蛛网</w:t>
            </w:r>
          </w:p>
        </w:tc>
      </w:tr>
      <w:tr w14:paraId="56328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56FF565F">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05BC3284">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0A669229">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10</w:t>
            </w:r>
          </w:p>
        </w:tc>
        <w:tc>
          <w:tcPr>
            <w:tcW w:w="5399" w:type="dxa"/>
            <w:noWrap w:val="0"/>
            <w:vAlign w:val="center"/>
          </w:tcPr>
          <w:p w14:paraId="18BA5175">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每日清扫</w:t>
            </w:r>
          </w:p>
        </w:tc>
      </w:tr>
      <w:tr w14:paraId="7980A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48A67CDA">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311C4D54">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垃圾桶</w:t>
            </w:r>
          </w:p>
        </w:tc>
        <w:tc>
          <w:tcPr>
            <w:tcW w:w="733" w:type="dxa"/>
            <w:noWrap w:val="0"/>
            <w:vAlign w:val="center"/>
          </w:tcPr>
          <w:p w14:paraId="6D92F13B">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11</w:t>
            </w:r>
          </w:p>
        </w:tc>
        <w:tc>
          <w:tcPr>
            <w:tcW w:w="5399" w:type="dxa"/>
            <w:noWrap w:val="0"/>
            <w:vAlign w:val="center"/>
          </w:tcPr>
          <w:p w14:paraId="6068341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外表面无痰渍、无印迹、表面洁净光亮</w:t>
            </w:r>
          </w:p>
        </w:tc>
      </w:tr>
      <w:tr w14:paraId="6B76F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C8E9724">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6D056FF6">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6B36D376">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12</w:t>
            </w:r>
          </w:p>
        </w:tc>
        <w:tc>
          <w:tcPr>
            <w:tcW w:w="5399" w:type="dxa"/>
            <w:noWrap w:val="0"/>
            <w:vAlign w:val="center"/>
          </w:tcPr>
          <w:p w14:paraId="12B51CD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内胆清洁、无异味、消杀</w:t>
            </w:r>
          </w:p>
        </w:tc>
      </w:tr>
      <w:tr w14:paraId="5D8F9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B151A9E">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29A5BA8">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31932076">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13</w:t>
            </w:r>
          </w:p>
        </w:tc>
        <w:tc>
          <w:tcPr>
            <w:tcW w:w="5399" w:type="dxa"/>
            <w:noWrap w:val="0"/>
            <w:vAlign w:val="center"/>
          </w:tcPr>
          <w:p w14:paraId="490FBCE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垃圾积存量不超过2/3</w:t>
            </w:r>
          </w:p>
        </w:tc>
      </w:tr>
      <w:tr w14:paraId="424A6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5529F45">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6EA5624">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34A8DA1A">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14</w:t>
            </w:r>
          </w:p>
        </w:tc>
        <w:tc>
          <w:tcPr>
            <w:tcW w:w="5399" w:type="dxa"/>
            <w:noWrap w:val="0"/>
            <w:vAlign w:val="center"/>
          </w:tcPr>
          <w:p w14:paraId="1A6CBAD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烟灰缸无污渍、无痰渍、无烟头</w:t>
            </w:r>
          </w:p>
        </w:tc>
      </w:tr>
      <w:tr w14:paraId="13D63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2C22B227">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41CB427C">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灯箱导</w:t>
            </w:r>
            <w:r>
              <w:rPr>
                <w:rFonts w:hint="eastAsia" w:ascii="仿宋" w:hAnsi="仿宋" w:eastAsia="仿宋" w:cs="仿宋"/>
                <w:b/>
                <w:bCs/>
                <w:color w:val="000000"/>
                <w:sz w:val="24"/>
                <w:szCs w:val="24"/>
                <w:highlight w:val="none"/>
                <w:lang w:eastAsia="zh-CN"/>
              </w:rPr>
              <w:t>示</w:t>
            </w:r>
            <w:r>
              <w:rPr>
                <w:rFonts w:hint="eastAsia" w:ascii="仿宋" w:hAnsi="仿宋" w:eastAsia="仿宋" w:cs="仿宋"/>
                <w:b/>
                <w:bCs/>
                <w:color w:val="000000"/>
                <w:sz w:val="24"/>
                <w:szCs w:val="24"/>
                <w:highlight w:val="none"/>
              </w:rPr>
              <w:t>牌</w:t>
            </w:r>
          </w:p>
        </w:tc>
        <w:tc>
          <w:tcPr>
            <w:tcW w:w="733" w:type="dxa"/>
            <w:noWrap w:val="0"/>
            <w:vAlign w:val="center"/>
          </w:tcPr>
          <w:p w14:paraId="094DD9B3">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15</w:t>
            </w:r>
          </w:p>
        </w:tc>
        <w:tc>
          <w:tcPr>
            <w:tcW w:w="5399" w:type="dxa"/>
            <w:noWrap w:val="0"/>
            <w:vAlign w:val="center"/>
          </w:tcPr>
          <w:p w14:paraId="754BCDB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灯具无污渍、无灰尘</w:t>
            </w:r>
          </w:p>
        </w:tc>
      </w:tr>
      <w:tr w14:paraId="7658C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7F27F0A">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6FF70BB1">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4937D924">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16</w:t>
            </w:r>
          </w:p>
        </w:tc>
        <w:tc>
          <w:tcPr>
            <w:tcW w:w="5399" w:type="dxa"/>
            <w:noWrap w:val="0"/>
            <w:vAlign w:val="center"/>
          </w:tcPr>
          <w:p w14:paraId="26E7887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路灯、射灯无污迹、清洁透亮</w:t>
            </w:r>
          </w:p>
        </w:tc>
      </w:tr>
      <w:tr w14:paraId="0B175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6E6E9125">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6F2C1A22">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1CFC6372">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17</w:t>
            </w:r>
          </w:p>
        </w:tc>
        <w:tc>
          <w:tcPr>
            <w:tcW w:w="5399" w:type="dxa"/>
            <w:noWrap w:val="0"/>
            <w:vAlign w:val="center"/>
          </w:tcPr>
          <w:p w14:paraId="3152E2D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每日全覆盖</w:t>
            </w:r>
          </w:p>
        </w:tc>
      </w:tr>
      <w:tr w14:paraId="7A151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18" w:type="dxa"/>
            <w:vMerge w:val="continue"/>
            <w:noWrap w:val="0"/>
            <w:vAlign w:val="center"/>
          </w:tcPr>
          <w:p w14:paraId="58608874">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54452DF4">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外墙（含外墙广告、橱窗玻璃）</w:t>
            </w:r>
          </w:p>
        </w:tc>
        <w:tc>
          <w:tcPr>
            <w:tcW w:w="733" w:type="dxa"/>
            <w:noWrap w:val="0"/>
            <w:vAlign w:val="center"/>
          </w:tcPr>
          <w:p w14:paraId="4487880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18</w:t>
            </w:r>
          </w:p>
        </w:tc>
        <w:tc>
          <w:tcPr>
            <w:tcW w:w="5399" w:type="dxa"/>
            <w:noWrap w:val="0"/>
            <w:vAlign w:val="center"/>
          </w:tcPr>
          <w:p w14:paraId="52F29F9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外墙定期清洁、无积尘、污迹。</w:t>
            </w:r>
          </w:p>
        </w:tc>
      </w:tr>
      <w:tr w14:paraId="0CBF3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1018" w:type="dxa"/>
            <w:vMerge w:val="continue"/>
            <w:noWrap w:val="0"/>
            <w:vAlign w:val="center"/>
          </w:tcPr>
          <w:p w14:paraId="4AFE7572">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DB55DE6">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5CDA929A">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19</w:t>
            </w:r>
          </w:p>
        </w:tc>
        <w:tc>
          <w:tcPr>
            <w:tcW w:w="5399" w:type="dxa"/>
            <w:noWrap w:val="0"/>
            <w:vAlign w:val="center"/>
          </w:tcPr>
          <w:p w14:paraId="4083CFB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每月全覆盖</w:t>
            </w:r>
          </w:p>
        </w:tc>
      </w:tr>
      <w:tr w14:paraId="04D39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6B686D59">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1613CFFE">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出入口雨棚</w:t>
            </w:r>
          </w:p>
        </w:tc>
        <w:tc>
          <w:tcPr>
            <w:tcW w:w="733" w:type="dxa"/>
            <w:noWrap w:val="0"/>
            <w:vAlign w:val="center"/>
          </w:tcPr>
          <w:p w14:paraId="48EDE758">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20</w:t>
            </w:r>
          </w:p>
        </w:tc>
        <w:tc>
          <w:tcPr>
            <w:tcW w:w="5399" w:type="dxa"/>
            <w:noWrap w:val="0"/>
            <w:vAlign w:val="center"/>
          </w:tcPr>
          <w:p w14:paraId="20FDBCA8">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雨棚无垃圾、无积尘</w:t>
            </w:r>
          </w:p>
        </w:tc>
      </w:tr>
      <w:tr w14:paraId="18364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57741BB">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00B96230">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771B1A34">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21</w:t>
            </w:r>
          </w:p>
        </w:tc>
        <w:tc>
          <w:tcPr>
            <w:tcW w:w="5399" w:type="dxa"/>
            <w:noWrap w:val="0"/>
            <w:vAlign w:val="center"/>
          </w:tcPr>
          <w:p w14:paraId="4E0E0112">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每月清洗一次</w:t>
            </w:r>
          </w:p>
        </w:tc>
      </w:tr>
      <w:tr w14:paraId="797C5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64F454D2">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21EBB737">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车场出入口及坡道</w:t>
            </w:r>
          </w:p>
        </w:tc>
        <w:tc>
          <w:tcPr>
            <w:tcW w:w="733" w:type="dxa"/>
            <w:noWrap w:val="0"/>
            <w:vAlign w:val="center"/>
          </w:tcPr>
          <w:p w14:paraId="7E873D93">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22</w:t>
            </w:r>
          </w:p>
        </w:tc>
        <w:tc>
          <w:tcPr>
            <w:tcW w:w="5399" w:type="dxa"/>
            <w:noWrap w:val="0"/>
            <w:vAlign w:val="center"/>
          </w:tcPr>
          <w:p w14:paraId="1A124BD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地面无油迹、无污渍、无垃圾杂物</w:t>
            </w:r>
          </w:p>
        </w:tc>
      </w:tr>
      <w:tr w14:paraId="3D486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414F9CB">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7F06A72E">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2E799A7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23</w:t>
            </w:r>
          </w:p>
        </w:tc>
        <w:tc>
          <w:tcPr>
            <w:tcW w:w="5399" w:type="dxa"/>
            <w:noWrap w:val="0"/>
            <w:vAlign w:val="center"/>
          </w:tcPr>
          <w:p w14:paraId="15483E0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每周机器清洗1次</w:t>
            </w:r>
          </w:p>
        </w:tc>
      </w:tr>
      <w:tr w14:paraId="53ED0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329CF5E">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12D4A2F5">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排水沟</w:t>
            </w:r>
          </w:p>
        </w:tc>
        <w:tc>
          <w:tcPr>
            <w:tcW w:w="733" w:type="dxa"/>
            <w:noWrap w:val="0"/>
            <w:vAlign w:val="center"/>
          </w:tcPr>
          <w:p w14:paraId="623D58BD">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24</w:t>
            </w:r>
          </w:p>
        </w:tc>
        <w:tc>
          <w:tcPr>
            <w:tcW w:w="5399" w:type="dxa"/>
            <w:noWrap w:val="0"/>
            <w:vAlign w:val="center"/>
          </w:tcPr>
          <w:p w14:paraId="7920C7D2">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无杂物、无积水，保持畅通</w:t>
            </w:r>
          </w:p>
        </w:tc>
      </w:tr>
      <w:tr w14:paraId="5FD12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5040308">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07DD1688">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4014AA6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25</w:t>
            </w:r>
          </w:p>
        </w:tc>
        <w:tc>
          <w:tcPr>
            <w:tcW w:w="5399" w:type="dxa"/>
            <w:noWrap w:val="0"/>
            <w:vAlign w:val="center"/>
          </w:tcPr>
          <w:p w14:paraId="219AA98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全面清理每月全覆盖</w:t>
            </w:r>
          </w:p>
        </w:tc>
      </w:tr>
      <w:tr w14:paraId="57566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restart"/>
            <w:noWrap w:val="0"/>
            <w:vAlign w:val="center"/>
          </w:tcPr>
          <w:p w14:paraId="5612A7B0">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停车场</w:t>
            </w:r>
          </w:p>
        </w:tc>
        <w:tc>
          <w:tcPr>
            <w:tcW w:w="1819" w:type="dxa"/>
            <w:vMerge w:val="restart"/>
            <w:noWrap w:val="0"/>
            <w:vAlign w:val="center"/>
          </w:tcPr>
          <w:p w14:paraId="43E9F92F">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车场地坪</w:t>
            </w:r>
          </w:p>
        </w:tc>
        <w:tc>
          <w:tcPr>
            <w:tcW w:w="733" w:type="dxa"/>
            <w:noWrap w:val="0"/>
            <w:vAlign w:val="center"/>
          </w:tcPr>
          <w:p w14:paraId="298CD398">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26</w:t>
            </w:r>
          </w:p>
        </w:tc>
        <w:tc>
          <w:tcPr>
            <w:tcW w:w="5399" w:type="dxa"/>
            <w:noWrap w:val="0"/>
            <w:vAlign w:val="center"/>
          </w:tcPr>
          <w:p w14:paraId="4DA1187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地面无油迹、无污渍、无垃圾杂物</w:t>
            </w:r>
          </w:p>
        </w:tc>
      </w:tr>
      <w:tr w14:paraId="08EE4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45BB4C14">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0A904D39">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20FC9B68">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27</w:t>
            </w:r>
          </w:p>
        </w:tc>
        <w:tc>
          <w:tcPr>
            <w:tcW w:w="5399" w:type="dxa"/>
            <w:noWrap w:val="0"/>
            <w:vAlign w:val="center"/>
          </w:tcPr>
          <w:p w14:paraId="21B5DB1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墙面、柱面、标识牌无积尘、污渍</w:t>
            </w:r>
          </w:p>
        </w:tc>
      </w:tr>
      <w:tr w14:paraId="0BB1D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1018" w:type="dxa"/>
            <w:vMerge w:val="continue"/>
            <w:noWrap w:val="0"/>
            <w:vAlign w:val="center"/>
          </w:tcPr>
          <w:p w14:paraId="12F79B53">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246AB52">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420635EC">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28</w:t>
            </w:r>
          </w:p>
        </w:tc>
        <w:tc>
          <w:tcPr>
            <w:tcW w:w="5399" w:type="dxa"/>
            <w:noWrap w:val="0"/>
            <w:vAlign w:val="center"/>
          </w:tcPr>
          <w:p w14:paraId="1241051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灯具无积尘、无蜘蛛网</w:t>
            </w:r>
          </w:p>
        </w:tc>
      </w:tr>
      <w:tr w14:paraId="687EA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1018" w:type="dxa"/>
            <w:vMerge w:val="continue"/>
            <w:noWrap w:val="0"/>
            <w:vAlign w:val="center"/>
          </w:tcPr>
          <w:p w14:paraId="4EA4ABB9">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11008EE">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4337CAF6">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29</w:t>
            </w:r>
          </w:p>
        </w:tc>
        <w:tc>
          <w:tcPr>
            <w:tcW w:w="5399" w:type="dxa"/>
            <w:noWrap w:val="0"/>
            <w:vAlign w:val="center"/>
          </w:tcPr>
          <w:p w14:paraId="4AA22F96">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全自动洗地机清洗7日全覆盖</w:t>
            </w:r>
          </w:p>
        </w:tc>
      </w:tr>
      <w:tr w14:paraId="2EFCD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24F3883">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72BACA94">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交通设施、用具</w:t>
            </w:r>
          </w:p>
        </w:tc>
        <w:tc>
          <w:tcPr>
            <w:tcW w:w="733" w:type="dxa"/>
            <w:noWrap w:val="0"/>
            <w:vAlign w:val="center"/>
          </w:tcPr>
          <w:p w14:paraId="5DB18305">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30</w:t>
            </w:r>
          </w:p>
        </w:tc>
        <w:tc>
          <w:tcPr>
            <w:tcW w:w="5399" w:type="dxa"/>
            <w:noWrap w:val="0"/>
            <w:vAlign w:val="center"/>
          </w:tcPr>
          <w:p w14:paraId="5B11B3E6">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减速带、倒车镜、防撞角、挡车器无积尘、无污渍</w:t>
            </w:r>
          </w:p>
        </w:tc>
      </w:tr>
      <w:tr w14:paraId="672AE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281F3D36">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3978BB45">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垃圾桶</w:t>
            </w:r>
          </w:p>
        </w:tc>
        <w:tc>
          <w:tcPr>
            <w:tcW w:w="733" w:type="dxa"/>
            <w:noWrap w:val="0"/>
            <w:vAlign w:val="center"/>
          </w:tcPr>
          <w:p w14:paraId="505546D9">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31</w:t>
            </w:r>
          </w:p>
        </w:tc>
        <w:tc>
          <w:tcPr>
            <w:tcW w:w="5399" w:type="dxa"/>
            <w:noWrap w:val="0"/>
            <w:vAlign w:val="center"/>
          </w:tcPr>
          <w:p w14:paraId="6FD634B2">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外表面无痰渍、无印迹、表面洁净光亮</w:t>
            </w:r>
          </w:p>
        </w:tc>
      </w:tr>
      <w:tr w14:paraId="42B4E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33744DB3">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147FD4F3">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1FE92FF2">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32</w:t>
            </w:r>
          </w:p>
        </w:tc>
        <w:tc>
          <w:tcPr>
            <w:tcW w:w="5399" w:type="dxa"/>
            <w:noWrap w:val="0"/>
            <w:vAlign w:val="center"/>
          </w:tcPr>
          <w:p w14:paraId="3BBBB87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内胆清洁、无异味、消杀</w:t>
            </w:r>
          </w:p>
        </w:tc>
      </w:tr>
      <w:tr w14:paraId="6CA7F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48218D2A">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30D5FCD5">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363FFA11">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33</w:t>
            </w:r>
          </w:p>
        </w:tc>
        <w:tc>
          <w:tcPr>
            <w:tcW w:w="5399" w:type="dxa"/>
            <w:noWrap w:val="0"/>
            <w:vAlign w:val="center"/>
          </w:tcPr>
          <w:p w14:paraId="2347698E">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垃圾积存量不超过2/3</w:t>
            </w:r>
          </w:p>
        </w:tc>
      </w:tr>
      <w:tr w14:paraId="7CD5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4A345B60">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7EA9B1C0">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5751DB1A">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34</w:t>
            </w:r>
          </w:p>
        </w:tc>
        <w:tc>
          <w:tcPr>
            <w:tcW w:w="5399" w:type="dxa"/>
            <w:noWrap w:val="0"/>
            <w:vAlign w:val="center"/>
          </w:tcPr>
          <w:p w14:paraId="46ADA92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烟灰缸无污渍、无痰渍、无烟头</w:t>
            </w:r>
          </w:p>
        </w:tc>
      </w:tr>
      <w:tr w14:paraId="1557E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81BFF01">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268D2089">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墙面灯箱、墙面广告位</w:t>
            </w:r>
          </w:p>
        </w:tc>
        <w:tc>
          <w:tcPr>
            <w:tcW w:w="733" w:type="dxa"/>
            <w:noWrap w:val="0"/>
            <w:vAlign w:val="center"/>
          </w:tcPr>
          <w:p w14:paraId="6FB3A8B3">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35</w:t>
            </w:r>
          </w:p>
        </w:tc>
        <w:tc>
          <w:tcPr>
            <w:tcW w:w="5399" w:type="dxa"/>
            <w:noWrap w:val="0"/>
            <w:vAlign w:val="center"/>
          </w:tcPr>
          <w:p w14:paraId="0EF497D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墙面、地脚线无污渍、光亮</w:t>
            </w:r>
          </w:p>
        </w:tc>
      </w:tr>
      <w:tr w14:paraId="5C4DE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1A92D70">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52CC4552">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5000C2D3">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36</w:t>
            </w:r>
          </w:p>
        </w:tc>
        <w:tc>
          <w:tcPr>
            <w:tcW w:w="5399" w:type="dxa"/>
            <w:noWrap w:val="0"/>
            <w:vAlign w:val="center"/>
          </w:tcPr>
          <w:p w14:paraId="78F92698">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各种开关线板无污渍、无灰尘</w:t>
            </w:r>
          </w:p>
        </w:tc>
      </w:tr>
      <w:tr w14:paraId="437CC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4828537">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7A23E4B4">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68659C7A">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37</w:t>
            </w:r>
          </w:p>
        </w:tc>
        <w:tc>
          <w:tcPr>
            <w:tcW w:w="5399" w:type="dxa"/>
            <w:noWrap w:val="0"/>
            <w:vAlign w:val="center"/>
          </w:tcPr>
          <w:p w14:paraId="3994BEA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广告位无尘土、无污迹，保持洁净</w:t>
            </w:r>
          </w:p>
        </w:tc>
      </w:tr>
      <w:tr w14:paraId="27C81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317FA913">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47CC76A3">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导视吊牌</w:t>
            </w:r>
          </w:p>
        </w:tc>
        <w:tc>
          <w:tcPr>
            <w:tcW w:w="733" w:type="dxa"/>
            <w:noWrap w:val="0"/>
            <w:vAlign w:val="center"/>
          </w:tcPr>
          <w:p w14:paraId="0D5A0F54">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38</w:t>
            </w:r>
          </w:p>
        </w:tc>
        <w:tc>
          <w:tcPr>
            <w:tcW w:w="5399" w:type="dxa"/>
            <w:noWrap w:val="0"/>
            <w:vAlign w:val="center"/>
          </w:tcPr>
          <w:p w14:paraId="51786E04">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无尘土、无污迹，保持洁净</w:t>
            </w:r>
          </w:p>
        </w:tc>
      </w:tr>
      <w:tr w14:paraId="0111B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18" w:type="dxa"/>
            <w:vMerge w:val="continue"/>
            <w:noWrap w:val="0"/>
            <w:vAlign w:val="center"/>
          </w:tcPr>
          <w:p w14:paraId="7D47EAAA">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004308A3">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消火栓箱</w:t>
            </w:r>
          </w:p>
        </w:tc>
        <w:tc>
          <w:tcPr>
            <w:tcW w:w="733" w:type="dxa"/>
            <w:noWrap w:val="0"/>
            <w:vAlign w:val="center"/>
          </w:tcPr>
          <w:p w14:paraId="3FEEC87C">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39</w:t>
            </w:r>
          </w:p>
        </w:tc>
        <w:tc>
          <w:tcPr>
            <w:tcW w:w="5399" w:type="dxa"/>
            <w:noWrap w:val="0"/>
            <w:vAlign w:val="center"/>
          </w:tcPr>
          <w:p w14:paraId="04231B5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消防管道无灰尘、无蜘蛛网</w:t>
            </w:r>
          </w:p>
        </w:tc>
      </w:tr>
      <w:tr w14:paraId="56891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637B3B38">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21A652BC">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25C53EAA">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40</w:t>
            </w:r>
          </w:p>
        </w:tc>
        <w:tc>
          <w:tcPr>
            <w:tcW w:w="5399" w:type="dxa"/>
            <w:noWrap w:val="0"/>
            <w:vAlign w:val="center"/>
          </w:tcPr>
          <w:p w14:paraId="05DD0AD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消火栓箱无灰尘、无污渍</w:t>
            </w:r>
          </w:p>
        </w:tc>
      </w:tr>
      <w:tr w14:paraId="7EEAC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3AA63488">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5D759A83">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604C25B6">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41</w:t>
            </w:r>
          </w:p>
        </w:tc>
        <w:tc>
          <w:tcPr>
            <w:tcW w:w="5399" w:type="dxa"/>
            <w:noWrap w:val="0"/>
            <w:vAlign w:val="center"/>
          </w:tcPr>
          <w:p w14:paraId="65CE1F3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灭火器、消防报警器无灰尘、无污渍</w:t>
            </w:r>
          </w:p>
        </w:tc>
      </w:tr>
      <w:tr w14:paraId="00336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18" w:type="dxa"/>
            <w:vMerge w:val="continue"/>
            <w:noWrap w:val="0"/>
            <w:vAlign w:val="center"/>
          </w:tcPr>
          <w:p w14:paraId="74139D4A">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4728D60E">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47E706D1">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42</w:t>
            </w:r>
          </w:p>
        </w:tc>
        <w:tc>
          <w:tcPr>
            <w:tcW w:w="5399" w:type="dxa"/>
            <w:noWrap w:val="0"/>
            <w:vAlign w:val="center"/>
          </w:tcPr>
          <w:p w14:paraId="25E87DC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每周全覆盖</w:t>
            </w:r>
          </w:p>
        </w:tc>
      </w:tr>
      <w:tr w14:paraId="26E0F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5878C37B">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0F5C103F">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排水沟</w:t>
            </w:r>
          </w:p>
        </w:tc>
        <w:tc>
          <w:tcPr>
            <w:tcW w:w="733" w:type="dxa"/>
            <w:noWrap w:val="0"/>
            <w:vAlign w:val="center"/>
          </w:tcPr>
          <w:p w14:paraId="05BB6A8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43</w:t>
            </w:r>
          </w:p>
        </w:tc>
        <w:tc>
          <w:tcPr>
            <w:tcW w:w="5399" w:type="dxa"/>
            <w:noWrap w:val="0"/>
            <w:vAlign w:val="center"/>
          </w:tcPr>
          <w:p w14:paraId="1DE8A51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无杂物、无积水，保持畅通</w:t>
            </w:r>
          </w:p>
        </w:tc>
      </w:tr>
      <w:tr w14:paraId="3EA21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2FE0BAF">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7D9CAE60">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48DD70F1">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44</w:t>
            </w:r>
          </w:p>
        </w:tc>
        <w:tc>
          <w:tcPr>
            <w:tcW w:w="5399" w:type="dxa"/>
            <w:noWrap w:val="0"/>
            <w:vAlign w:val="center"/>
          </w:tcPr>
          <w:p w14:paraId="390A82D2">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全面清理每月全覆盖</w:t>
            </w:r>
          </w:p>
        </w:tc>
      </w:tr>
      <w:tr w14:paraId="6660F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38110044">
            <w:pPr>
              <w:spacing w:line="360" w:lineRule="auto"/>
              <w:rPr>
                <w:rFonts w:hint="eastAsia" w:ascii="仿宋" w:hAnsi="仿宋" w:eastAsia="仿宋" w:cs="仿宋"/>
                <w:b/>
                <w:bCs/>
                <w:color w:val="000000"/>
                <w:sz w:val="24"/>
                <w:szCs w:val="24"/>
                <w:highlight w:val="none"/>
              </w:rPr>
            </w:pPr>
          </w:p>
        </w:tc>
        <w:tc>
          <w:tcPr>
            <w:tcW w:w="1819" w:type="dxa"/>
            <w:vMerge w:val="restart"/>
            <w:noWrap w:val="0"/>
            <w:vAlign w:val="center"/>
          </w:tcPr>
          <w:p w14:paraId="55336B11">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防火卷帘</w:t>
            </w:r>
          </w:p>
        </w:tc>
        <w:tc>
          <w:tcPr>
            <w:tcW w:w="733" w:type="dxa"/>
            <w:noWrap w:val="0"/>
            <w:vAlign w:val="center"/>
          </w:tcPr>
          <w:p w14:paraId="45BF6101">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45</w:t>
            </w:r>
          </w:p>
        </w:tc>
        <w:tc>
          <w:tcPr>
            <w:tcW w:w="5399" w:type="dxa"/>
            <w:noWrap w:val="0"/>
            <w:vAlign w:val="center"/>
          </w:tcPr>
          <w:p w14:paraId="1B34F9E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无积尘、污渍、蜘蛛网</w:t>
            </w:r>
          </w:p>
        </w:tc>
      </w:tr>
      <w:tr w14:paraId="7E44D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4B9FE820">
            <w:pPr>
              <w:spacing w:line="360" w:lineRule="auto"/>
              <w:rPr>
                <w:rFonts w:hint="eastAsia" w:ascii="仿宋" w:hAnsi="仿宋" w:eastAsia="仿宋" w:cs="仿宋"/>
                <w:b/>
                <w:bCs/>
                <w:color w:val="000000"/>
                <w:sz w:val="24"/>
                <w:szCs w:val="24"/>
                <w:highlight w:val="none"/>
              </w:rPr>
            </w:pPr>
          </w:p>
        </w:tc>
        <w:tc>
          <w:tcPr>
            <w:tcW w:w="1819" w:type="dxa"/>
            <w:vMerge w:val="continue"/>
            <w:noWrap w:val="0"/>
            <w:vAlign w:val="center"/>
          </w:tcPr>
          <w:p w14:paraId="0C04325B">
            <w:pPr>
              <w:spacing w:line="360" w:lineRule="auto"/>
              <w:rPr>
                <w:rFonts w:hint="eastAsia" w:ascii="仿宋" w:hAnsi="仿宋" w:eastAsia="仿宋" w:cs="仿宋"/>
                <w:b/>
                <w:bCs/>
                <w:color w:val="000000"/>
                <w:sz w:val="24"/>
                <w:szCs w:val="24"/>
                <w:highlight w:val="none"/>
              </w:rPr>
            </w:pPr>
          </w:p>
        </w:tc>
        <w:tc>
          <w:tcPr>
            <w:tcW w:w="733" w:type="dxa"/>
            <w:noWrap w:val="0"/>
            <w:vAlign w:val="center"/>
          </w:tcPr>
          <w:p w14:paraId="34DE35FD">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46</w:t>
            </w:r>
          </w:p>
        </w:tc>
        <w:tc>
          <w:tcPr>
            <w:tcW w:w="5399" w:type="dxa"/>
            <w:noWrap w:val="0"/>
            <w:vAlign w:val="center"/>
          </w:tcPr>
          <w:p w14:paraId="56FB6F6E">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不锈钢保养光亮如新</w:t>
            </w:r>
          </w:p>
        </w:tc>
      </w:tr>
      <w:tr w14:paraId="2B126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4E0C38DF">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4E897BC0">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高空管线</w:t>
            </w:r>
          </w:p>
        </w:tc>
        <w:tc>
          <w:tcPr>
            <w:tcW w:w="733" w:type="dxa"/>
            <w:noWrap w:val="0"/>
            <w:vAlign w:val="center"/>
          </w:tcPr>
          <w:p w14:paraId="207B66C5">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47</w:t>
            </w:r>
          </w:p>
        </w:tc>
        <w:tc>
          <w:tcPr>
            <w:tcW w:w="5399" w:type="dxa"/>
            <w:noWrap w:val="0"/>
            <w:vAlign w:val="center"/>
          </w:tcPr>
          <w:p w14:paraId="6C03287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各类管道无积尘、污渍、蜘蛛网</w:t>
            </w:r>
          </w:p>
        </w:tc>
      </w:tr>
      <w:tr w14:paraId="60085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02DAD45">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6B4EC623">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充电桩相关设备设施</w:t>
            </w:r>
          </w:p>
        </w:tc>
        <w:tc>
          <w:tcPr>
            <w:tcW w:w="733" w:type="dxa"/>
            <w:noWrap w:val="0"/>
            <w:vAlign w:val="center"/>
          </w:tcPr>
          <w:p w14:paraId="6007866A">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48</w:t>
            </w:r>
          </w:p>
        </w:tc>
        <w:tc>
          <w:tcPr>
            <w:tcW w:w="5399" w:type="dxa"/>
            <w:noWrap w:val="0"/>
            <w:vAlign w:val="center"/>
          </w:tcPr>
          <w:p w14:paraId="12B32766">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设施设备、无积尘、无污渍</w:t>
            </w:r>
          </w:p>
        </w:tc>
      </w:tr>
      <w:tr w14:paraId="5C3C6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restart"/>
            <w:noWrap w:val="0"/>
            <w:vAlign w:val="center"/>
          </w:tcPr>
          <w:p w14:paraId="091FD18F">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机械车库</w:t>
            </w:r>
          </w:p>
        </w:tc>
        <w:tc>
          <w:tcPr>
            <w:tcW w:w="1819" w:type="dxa"/>
            <w:noWrap w:val="0"/>
            <w:vAlign w:val="center"/>
          </w:tcPr>
          <w:p w14:paraId="06D4A745">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外立面</w:t>
            </w:r>
          </w:p>
        </w:tc>
        <w:tc>
          <w:tcPr>
            <w:tcW w:w="733" w:type="dxa"/>
            <w:noWrap w:val="0"/>
            <w:vAlign w:val="center"/>
          </w:tcPr>
          <w:p w14:paraId="6774C421">
            <w:pPr>
              <w:spacing w:line="360" w:lineRule="auto"/>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49</w:t>
            </w:r>
          </w:p>
        </w:tc>
        <w:tc>
          <w:tcPr>
            <w:tcW w:w="5399" w:type="dxa"/>
            <w:noWrap w:val="0"/>
            <w:vAlign w:val="center"/>
          </w:tcPr>
          <w:p w14:paraId="76CDF21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干净、有光泽、无附着物、悬挂物、无污染。</w:t>
            </w:r>
          </w:p>
        </w:tc>
      </w:tr>
      <w:tr w14:paraId="10190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6ADE2950">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6138E4D9">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管线</w:t>
            </w:r>
          </w:p>
        </w:tc>
        <w:tc>
          <w:tcPr>
            <w:tcW w:w="733" w:type="dxa"/>
            <w:noWrap w:val="0"/>
            <w:vAlign w:val="center"/>
          </w:tcPr>
          <w:p w14:paraId="6D836C20">
            <w:pPr>
              <w:spacing w:line="360" w:lineRule="auto"/>
              <w:jc w:val="center"/>
              <w:rPr>
                <w:rFonts w:hint="eastAsia" w:ascii="仿宋" w:hAnsi="仿宋" w:eastAsia="仿宋" w:cs="仿宋"/>
                <w:color w:val="000000"/>
                <w:sz w:val="24"/>
                <w:szCs w:val="24"/>
                <w:highlight w:val="none"/>
                <w:lang w:val="en-US"/>
              </w:rPr>
            </w:pPr>
            <w:r>
              <w:rPr>
                <w:rFonts w:hint="eastAsia" w:ascii="仿宋" w:hAnsi="仿宋" w:eastAsia="仿宋" w:cs="仿宋"/>
                <w:color w:val="000000"/>
                <w:sz w:val="24"/>
                <w:szCs w:val="24"/>
                <w:highlight w:val="none"/>
                <w:lang w:val="en-US" w:eastAsia="zh-CN"/>
              </w:rPr>
              <w:t>50</w:t>
            </w:r>
          </w:p>
        </w:tc>
        <w:tc>
          <w:tcPr>
            <w:tcW w:w="5399" w:type="dxa"/>
            <w:noWrap w:val="0"/>
            <w:vAlign w:val="center"/>
          </w:tcPr>
          <w:p w14:paraId="244BF444">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无积尘、无污渍。</w:t>
            </w:r>
          </w:p>
        </w:tc>
      </w:tr>
      <w:tr w14:paraId="6EF9D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73BC6B40">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42D1BBD7">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载车板</w:t>
            </w:r>
          </w:p>
        </w:tc>
        <w:tc>
          <w:tcPr>
            <w:tcW w:w="733" w:type="dxa"/>
            <w:noWrap w:val="0"/>
            <w:vAlign w:val="center"/>
          </w:tcPr>
          <w:p w14:paraId="2A2BEC12">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51</w:t>
            </w:r>
          </w:p>
        </w:tc>
        <w:tc>
          <w:tcPr>
            <w:tcW w:w="5399" w:type="dxa"/>
            <w:noWrap w:val="0"/>
            <w:vAlign w:val="center"/>
          </w:tcPr>
          <w:p w14:paraId="7F10AD73">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无积尘、无污渍。</w:t>
            </w:r>
          </w:p>
        </w:tc>
      </w:tr>
      <w:tr w14:paraId="42078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restart"/>
            <w:noWrap w:val="0"/>
            <w:vAlign w:val="center"/>
          </w:tcPr>
          <w:p w14:paraId="570E3400">
            <w:pPr>
              <w:spacing w:line="360" w:lineRule="auto"/>
              <w:rPr>
                <w:rFonts w:hint="eastAsia" w:ascii="仿宋" w:hAnsi="仿宋" w:eastAsia="仿宋" w:cs="仿宋"/>
                <w:color w:val="000000"/>
                <w:sz w:val="24"/>
                <w:szCs w:val="24"/>
                <w:highlight w:val="none"/>
              </w:rPr>
            </w:pPr>
            <w:r>
              <w:rPr>
                <w:rFonts w:hint="eastAsia" w:ascii="仿宋" w:hAnsi="仿宋" w:eastAsia="仿宋" w:cs="仿宋"/>
                <w:b/>
                <w:bCs/>
                <w:color w:val="000000"/>
                <w:sz w:val="24"/>
                <w:szCs w:val="24"/>
                <w:highlight w:val="none"/>
              </w:rPr>
              <w:t>收费岗亭</w:t>
            </w:r>
          </w:p>
        </w:tc>
        <w:tc>
          <w:tcPr>
            <w:tcW w:w="1819" w:type="dxa"/>
            <w:noWrap w:val="0"/>
            <w:vAlign w:val="center"/>
          </w:tcPr>
          <w:p w14:paraId="7125F1EF">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外立面不锈钢</w:t>
            </w:r>
          </w:p>
        </w:tc>
        <w:tc>
          <w:tcPr>
            <w:tcW w:w="733" w:type="dxa"/>
            <w:noWrap w:val="0"/>
            <w:vAlign w:val="center"/>
          </w:tcPr>
          <w:p w14:paraId="69E14BCA">
            <w:pPr>
              <w:spacing w:line="360" w:lineRule="auto"/>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52</w:t>
            </w:r>
          </w:p>
        </w:tc>
        <w:tc>
          <w:tcPr>
            <w:tcW w:w="5399" w:type="dxa"/>
            <w:noWrap w:val="0"/>
            <w:vAlign w:val="center"/>
          </w:tcPr>
          <w:p w14:paraId="010C3D7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不锈钢保养光亮如新</w:t>
            </w:r>
          </w:p>
        </w:tc>
      </w:tr>
      <w:tr w14:paraId="3336B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17B062F2">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1069AB98">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玻璃</w:t>
            </w:r>
          </w:p>
        </w:tc>
        <w:tc>
          <w:tcPr>
            <w:tcW w:w="733" w:type="dxa"/>
            <w:noWrap w:val="0"/>
            <w:vAlign w:val="center"/>
          </w:tcPr>
          <w:p w14:paraId="6C350EEB">
            <w:pPr>
              <w:spacing w:line="360" w:lineRule="auto"/>
              <w:jc w:val="center"/>
              <w:rPr>
                <w:rFonts w:hint="eastAsia" w:ascii="仿宋" w:hAnsi="仿宋" w:eastAsia="仿宋" w:cs="仿宋"/>
                <w:color w:val="000000"/>
                <w:sz w:val="24"/>
                <w:szCs w:val="24"/>
                <w:highlight w:val="none"/>
                <w:lang w:val="en-US"/>
              </w:rPr>
            </w:pPr>
            <w:r>
              <w:rPr>
                <w:rFonts w:hint="eastAsia" w:ascii="仿宋" w:hAnsi="仿宋" w:eastAsia="仿宋" w:cs="仿宋"/>
                <w:color w:val="000000"/>
                <w:sz w:val="24"/>
                <w:szCs w:val="24"/>
                <w:highlight w:val="none"/>
                <w:lang w:val="en-US" w:eastAsia="zh-CN"/>
              </w:rPr>
              <w:t>53</w:t>
            </w:r>
          </w:p>
        </w:tc>
        <w:tc>
          <w:tcPr>
            <w:tcW w:w="5399" w:type="dxa"/>
            <w:noWrap w:val="0"/>
            <w:vAlign w:val="center"/>
          </w:tcPr>
          <w:p w14:paraId="26C82EE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干净、无污渍、透明清晰</w:t>
            </w:r>
          </w:p>
        </w:tc>
      </w:tr>
      <w:tr w14:paraId="3E671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8" w:type="dxa"/>
            <w:vMerge w:val="continue"/>
            <w:noWrap w:val="0"/>
            <w:vAlign w:val="center"/>
          </w:tcPr>
          <w:p w14:paraId="63F7F3D4">
            <w:pPr>
              <w:spacing w:line="360" w:lineRule="auto"/>
              <w:rPr>
                <w:rFonts w:hint="eastAsia" w:ascii="仿宋" w:hAnsi="仿宋" w:eastAsia="仿宋" w:cs="仿宋"/>
                <w:b/>
                <w:bCs/>
                <w:color w:val="000000"/>
                <w:sz w:val="24"/>
                <w:szCs w:val="24"/>
                <w:highlight w:val="none"/>
              </w:rPr>
            </w:pPr>
          </w:p>
        </w:tc>
        <w:tc>
          <w:tcPr>
            <w:tcW w:w="1819" w:type="dxa"/>
            <w:noWrap w:val="0"/>
            <w:vAlign w:val="center"/>
          </w:tcPr>
          <w:p w14:paraId="46CA0C91">
            <w:pPr>
              <w:spacing w:line="360" w:lineRule="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岗亭内部</w:t>
            </w:r>
          </w:p>
        </w:tc>
        <w:tc>
          <w:tcPr>
            <w:tcW w:w="733" w:type="dxa"/>
            <w:noWrap w:val="0"/>
            <w:vAlign w:val="center"/>
          </w:tcPr>
          <w:p w14:paraId="422DA733">
            <w:pPr>
              <w:spacing w:line="360" w:lineRule="auto"/>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54</w:t>
            </w:r>
          </w:p>
        </w:tc>
        <w:tc>
          <w:tcPr>
            <w:tcW w:w="5399" w:type="dxa"/>
            <w:noWrap w:val="0"/>
            <w:vAlign w:val="center"/>
          </w:tcPr>
          <w:p w14:paraId="398DF3BE">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干净、整洁、无杂物</w:t>
            </w:r>
          </w:p>
        </w:tc>
      </w:tr>
    </w:tbl>
    <w:p w14:paraId="06A22017">
      <w:pPr>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2.垃圾管理作业标准</w:t>
      </w:r>
    </w:p>
    <w:tbl>
      <w:tblPr>
        <w:tblStyle w:val="8"/>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07"/>
        <w:gridCol w:w="6952"/>
      </w:tblGrid>
      <w:tr w14:paraId="229B6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2107" w:type="dxa"/>
            <w:noWrap w:val="0"/>
            <w:vAlign w:val="top"/>
          </w:tcPr>
          <w:p w14:paraId="31FED819">
            <w:pPr>
              <w:snapToGrid w:val="0"/>
              <w:jc w:val="center"/>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工作内容</w:t>
            </w:r>
          </w:p>
        </w:tc>
        <w:tc>
          <w:tcPr>
            <w:tcW w:w="6952" w:type="dxa"/>
            <w:noWrap w:val="0"/>
            <w:vAlign w:val="top"/>
          </w:tcPr>
          <w:p w14:paraId="4B46A7FF">
            <w:pPr>
              <w:snapToGrid w:val="0"/>
              <w:jc w:val="center"/>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质 量 标 准</w:t>
            </w:r>
          </w:p>
        </w:tc>
      </w:tr>
      <w:tr w14:paraId="15ECF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5" w:hRule="atLeast"/>
          <w:jc w:val="center"/>
        </w:trPr>
        <w:tc>
          <w:tcPr>
            <w:tcW w:w="2107" w:type="dxa"/>
            <w:noWrap w:val="0"/>
            <w:vAlign w:val="center"/>
          </w:tcPr>
          <w:p w14:paraId="083C69C2">
            <w:pPr>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垃圾收集</w:t>
            </w:r>
          </w:p>
        </w:tc>
        <w:tc>
          <w:tcPr>
            <w:tcW w:w="6952" w:type="dxa"/>
            <w:noWrap w:val="0"/>
            <w:vAlign w:val="center"/>
          </w:tcPr>
          <w:p w14:paraId="725BA94B">
            <w:pPr>
              <w:snapToGrid w:val="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密闭、分类收集，现场清理干净，分类存放，无散置现象</w:t>
            </w:r>
          </w:p>
        </w:tc>
      </w:tr>
      <w:tr w14:paraId="5D2ED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2107" w:type="dxa"/>
            <w:noWrap w:val="0"/>
            <w:vAlign w:val="center"/>
          </w:tcPr>
          <w:p w14:paraId="4A5EF129">
            <w:pPr>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垃圾转运</w:t>
            </w:r>
          </w:p>
        </w:tc>
        <w:tc>
          <w:tcPr>
            <w:tcW w:w="6952" w:type="dxa"/>
            <w:noWrap w:val="0"/>
            <w:vAlign w:val="center"/>
          </w:tcPr>
          <w:p w14:paraId="73B79D5E">
            <w:pPr>
              <w:snapToGrid w:val="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按规定时间、路线转运，及时清理洒漏物品</w:t>
            </w:r>
          </w:p>
        </w:tc>
      </w:tr>
      <w:tr w14:paraId="3404E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9" w:hRule="atLeast"/>
          <w:jc w:val="center"/>
        </w:trPr>
        <w:tc>
          <w:tcPr>
            <w:tcW w:w="2107" w:type="dxa"/>
            <w:noWrap w:val="0"/>
            <w:vAlign w:val="center"/>
          </w:tcPr>
          <w:p w14:paraId="791F1C4E">
            <w:pPr>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垃圾处理</w:t>
            </w:r>
          </w:p>
        </w:tc>
        <w:tc>
          <w:tcPr>
            <w:tcW w:w="6952" w:type="dxa"/>
            <w:noWrap w:val="0"/>
            <w:vAlign w:val="center"/>
          </w:tcPr>
          <w:p w14:paraId="6BF1C0EF">
            <w:pPr>
              <w:snapToGrid w:val="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日产日清</w:t>
            </w:r>
          </w:p>
        </w:tc>
      </w:tr>
      <w:tr w14:paraId="1A76D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0" w:hRule="atLeast"/>
          <w:jc w:val="center"/>
        </w:trPr>
        <w:tc>
          <w:tcPr>
            <w:tcW w:w="2107" w:type="dxa"/>
            <w:noWrap w:val="0"/>
            <w:vAlign w:val="center"/>
          </w:tcPr>
          <w:p w14:paraId="656A80D9">
            <w:pPr>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垃圾容器</w:t>
            </w:r>
          </w:p>
        </w:tc>
        <w:tc>
          <w:tcPr>
            <w:tcW w:w="6952" w:type="dxa"/>
            <w:noWrap w:val="0"/>
            <w:vAlign w:val="center"/>
          </w:tcPr>
          <w:p w14:paraId="114917B2">
            <w:pPr>
              <w:snapToGrid w:val="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清理及时，无明显污迹</w:t>
            </w:r>
          </w:p>
        </w:tc>
      </w:tr>
      <w:tr w14:paraId="6BD51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 w:hRule="atLeast"/>
          <w:jc w:val="center"/>
        </w:trPr>
        <w:tc>
          <w:tcPr>
            <w:tcW w:w="2107" w:type="dxa"/>
            <w:noWrap w:val="0"/>
            <w:vAlign w:val="center"/>
          </w:tcPr>
          <w:p w14:paraId="12466500">
            <w:pPr>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垃圾收集人员</w:t>
            </w:r>
          </w:p>
        </w:tc>
        <w:tc>
          <w:tcPr>
            <w:tcW w:w="6952" w:type="dxa"/>
            <w:noWrap w:val="0"/>
            <w:vAlign w:val="center"/>
          </w:tcPr>
          <w:p w14:paraId="7B548CD1">
            <w:pPr>
              <w:snapToGrid w:val="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穿着整齐、干净，遵守各项管理规定</w:t>
            </w:r>
          </w:p>
        </w:tc>
      </w:tr>
    </w:tbl>
    <w:p w14:paraId="2E71D545">
      <w:pPr>
        <w:spacing w:line="360" w:lineRule="auto"/>
        <w:ind w:firstLine="482" w:firstLineChars="200"/>
        <w:outlineLvl w:val="1"/>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w:t>
      </w:r>
      <w:r>
        <w:rPr>
          <w:rFonts w:hint="eastAsia" w:ascii="仿宋" w:hAnsi="仿宋" w:eastAsia="仿宋" w:cs="仿宋"/>
          <w:b/>
          <w:bCs/>
          <w:color w:val="000000"/>
          <w:sz w:val="24"/>
          <w:szCs w:val="24"/>
          <w:highlight w:val="none"/>
          <w:lang w:val="en-US" w:eastAsia="zh-CN"/>
        </w:rPr>
        <w:t>七</w:t>
      </w:r>
      <w:r>
        <w:rPr>
          <w:rFonts w:hint="eastAsia" w:ascii="仿宋" w:hAnsi="仿宋" w:eastAsia="仿宋" w:cs="仿宋"/>
          <w:b/>
          <w:bCs/>
          <w:color w:val="000000"/>
          <w:sz w:val="24"/>
          <w:szCs w:val="24"/>
          <w:highlight w:val="none"/>
        </w:rPr>
        <w:t>）秩序维护管理要求</w:t>
      </w:r>
    </w:p>
    <w:tbl>
      <w:tblPr>
        <w:tblStyle w:val="8"/>
        <w:tblW w:w="92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3"/>
        <w:gridCol w:w="1237"/>
        <w:gridCol w:w="6742"/>
      </w:tblGrid>
      <w:tr w14:paraId="75F67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212" w:type="dxa"/>
            <w:gridSpan w:val="3"/>
            <w:noWrap w:val="0"/>
            <w:vAlign w:val="center"/>
          </w:tcPr>
          <w:p w14:paraId="3E1913A9">
            <w:pPr>
              <w:spacing w:line="360" w:lineRule="auto"/>
              <w:jc w:val="left"/>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服务范围：巡逻服务、守护服务、车辆指挥管理、停车收费管理、消防管理、临时性任务</w:t>
            </w:r>
          </w:p>
        </w:tc>
      </w:tr>
      <w:tr w14:paraId="57190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212" w:type="dxa"/>
            <w:gridSpan w:val="3"/>
            <w:noWrap w:val="0"/>
            <w:vAlign w:val="center"/>
          </w:tcPr>
          <w:p w14:paraId="018C6FD7">
            <w:pPr>
              <w:spacing w:line="360" w:lineRule="auto"/>
              <w:jc w:val="left"/>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一、基本要求</w:t>
            </w:r>
          </w:p>
        </w:tc>
      </w:tr>
      <w:tr w14:paraId="0C1E3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noWrap w:val="0"/>
            <w:vAlign w:val="center"/>
          </w:tcPr>
          <w:p w14:paraId="67A4852E">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检查项目</w:t>
            </w:r>
          </w:p>
        </w:tc>
        <w:tc>
          <w:tcPr>
            <w:tcW w:w="7979" w:type="dxa"/>
            <w:gridSpan w:val="2"/>
            <w:noWrap w:val="0"/>
            <w:vAlign w:val="center"/>
          </w:tcPr>
          <w:p w14:paraId="198548C7">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达到的标准</w:t>
            </w:r>
          </w:p>
        </w:tc>
      </w:tr>
      <w:tr w14:paraId="19EB8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noWrap w:val="0"/>
            <w:vAlign w:val="center"/>
          </w:tcPr>
          <w:p w14:paraId="571EAB2E">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秩序人数</w:t>
            </w:r>
          </w:p>
        </w:tc>
        <w:tc>
          <w:tcPr>
            <w:tcW w:w="7979" w:type="dxa"/>
            <w:gridSpan w:val="2"/>
            <w:noWrap w:val="0"/>
            <w:vAlign w:val="center"/>
          </w:tcPr>
          <w:p w14:paraId="79BF3939">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针对具体项目，按照甲方的要求提供。</w:t>
            </w:r>
          </w:p>
        </w:tc>
      </w:tr>
      <w:tr w14:paraId="4EB13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noWrap w:val="0"/>
            <w:vAlign w:val="center"/>
          </w:tcPr>
          <w:p w14:paraId="08AADA80">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保安员</w:t>
            </w:r>
          </w:p>
          <w:p w14:paraId="00F3832F">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要求</w:t>
            </w:r>
          </w:p>
        </w:tc>
        <w:tc>
          <w:tcPr>
            <w:tcW w:w="7979" w:type="dxa"/>
            <w:gridSpan w:val="2"/>
            <w:noWrap w:val="0"/>
            <w:vAlign w:val="center"/>
          </w:tcPr>
          <w:p w14:paraId="63836119">
            <w:pPr>
              <w:tabs>
                <w:tab w:val="left" w:pos="1134"/>
              </w:tabs>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1.年龄：18－55岁，高中及以上学历，身体健康，五官端正；</w:t>
            </w:r>
          </w:p>
          <w:p w14:paraId="73D5AA16">
            <w:pPr>
              <w:tabs>
                <w:tab w:val="left" w:pos="1134"/>
              </w:tabs>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2.男：身高（净）在1.7米以上；女：身高（净）在1.55米以上；其中1.75米以上的保安人员占保安人员总数不低于40%，退伍军人占保安人员总数的20%以上；</w:t>
            </w:r>
          </w:p>
          <w:p w14:paraId="6122415C">
            <w:pPr>
              <w:tabs>
                <w:tab w:val="left" w:pos="1134"/>
              </w:tabs>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3.平均年龄45岁以下、50岁（含50岁）及以上保安人员不得超出保安人员总数20%、女性保安人员不得超出保安人员总数10%；</w:t>
            </w:r>
          </w:p>
          <w:p w14:paraId="6BEF1A24">
            <w:pPr>
              <w:tabs>
                <w:tab w:val="left" w:pos="1134"/>
              </w:tabs>
              <w:spacing w:line="360" w:lineRule="auto"/>
              <w:rPr>
                <w:rFonts w:hint="eastAsia" w:ascii="仿宋" w:hAnsi="仿宋" w:eastAsia="仿宋" w:cs="仿宋"/>
                <w:bCs/>
                <w:color w:val="000000"/>
                <w:sz w:val="24"/>
                <w:szCs w:val="24"/>
                <w:highlight w:val="none"/>
              </w:rPr>
            </w:pPr>
            <w:r>
              <w:rPr>
                <w:rFonts w:hint="eastAsia" w:ascii="仿宋" w:hAnsi="仿宋" w:eastAsia="仿宋" w:cs="仿宋"/>
                <w:color w:val="000000"/>
                <w:sz w:val="24"/>
                <w:szCs w:val="24"/>
                <w:highlight w:val="none"/>
              </w:rPr>
              <w:t>4.</w:t>
            </w:r>
            <w:r>
              <w:rPr>
                <w:rFonts w:hint="eastAsia" w:ascii="仿宋" w:hAnsi="仿宋" w:eastAsia="仿宋" w:cs="仿宋"/>
                <w:bCs/>
                <w:color w:val="000000"/>
                <w:sz w:val="24"/>
                <w:szCs w:val="24"/>
                <w:highlight w:val="none"/>
              </w:rPr>
              <w:t>五官端正，有相关工作经验优先，</w:t>
            </w:r>
            <w:r>
              <w:rPr>
                <w:rFonts w:hint="eastAsia" w:ascii="仿宋" w:hAnsi="仿宋" w:eastAsia="仿宋" w:cs="仿宋"/>
                <w:bCs/>
                <w:color w:val="000000"/>
                <w:sz w:val="24"/>
                <w:szCs w:val="24"/>
                <w:highlight w:val="none"/>
                <w:lang w:eastAsia="zh-CN"/>
              </w:rPr>
              <w:t>品行优良</w:t>
            </w:r>
            <w:r>
              <w:rPr>
                <w:rFonts w:hint="eastAsia" w:ascii="仿宋" w:hAnsi="仿宋" w:eastAsia="仿宋" w:cs="仿宋"/>
                <w:bCs/>
                <w:color w:val="000000"/>
                <w:sz w:val="24"/>
                <w:szCs w:val="24"/>
                <w:highlight w:val="none"/>
              </w:rPr>
              <w:t>，服务意识好。</w:t>
            </w:r>
          </w:p>
        </w:tc>
      </w:tr>
      <w:tr w14:paraId="2430B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09148E12">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满足岗位要求</w:t>
            </w:r>
          </w:p>
        </w:tc>
        <w:tc>
          <w:tcPr>
            <w:tcW w:w="7979" w:type="dxa"/>
            <w:gridSpan w:val="2"/>
            <w:noWrap w:val="0"/>
            <w:vAlign w:val="center"/>
          </w:tcPr>
          <w:p w14:paraId="7EF946F5">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1.熟知岗位职责和本岗位应知应会。</w:t>
            </w:r>
          </w:p>
        </w:tc>
      </w:tr>
      <w:tr w14:paraId="4FA48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14186BB3">
            <w:pPr>
              <w:spacing w:line="360" w:lineRule="auto"/>
              <w:jc w:val="left"/>
              <w:rPr>
                <w:rFonts w:hint="eastAsia" w:ascii="仿宋" w:hAnsi="仿宋" w:eastAsia="仿宋" w:cs="仿宋"/>
                <w:bCs/>
                <w:color w:val="000000"/>
                <w:sz w:val="24"/>
                <w:szCs w:val="24"/>
                <w:highlight w:val="none"/>
              </w:rPr>
            </w:pPr>
          </w:p>
        </w:tc>
        <w:tc>
          <w:tcPr>
            <w:tcW w:w="7979" w:type="dxa"/>
            <w:gridSpan w:val="2"/>
            <w:tcBorders>
              <w:right w:val="single" w:color="auto" w:sz="4" w:space="0"/>
            </w:tcBorders>
            <w:noWrap w:val="0"/>
            <w:vAlign w:val="center"/>
          </w:tcPr>
          <w:p w14:paraId="27B77CA8">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2.了解甲方基本情况：如集团名称、公司概况、管理理念、服务要求等。</w:t>
            </w:r>
          </w:p>
        </w:tc>
      </w:tr>
      <w:tr w14:paraId="6DC4A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CF4144D">
            <w:pPr>
              <w:spacing w:line="360" w:lineRule="auto"/>
              <w:jc w:val="left"/>
              <w:rPr>
                <w:rFonts w:hint="eastAsia" w:ascii="仿宋" w:hAnsi="仿宋" w:eastAsia="仿宋" w:cs="仿宋"/>
                <w:bCs/>
                <w:color w:val="000000"/>
                <w:sz w:val="24"/>
                <w:szCs w:val="24"/>
                <w:highlight w:val="none"/>
              </w:rPr>
            </w:pPr>
          </w:p>
        </w:tc>
        <w:tc>
          <w:tcPr>
            <w:tcW w:w="7979" w:type="dxa"/>
            <w:gridSpan w:val="2"/>
            <w:tcBorders>
              <w:right w:val="single" w:color="auto" w:sz="4" w:space="0"/>
            </w:tcBorders>
            <w:noWrap w:val="0"/>
            <w:vAlign w:val="center"/>
          </w:tcPr>
          <w:p w14:paraId="00980600">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3.了解业主方基本情况：如业主方主要领导车牌号码、各科室分布、项目附近公共交通路线等。</w:t>
            </w:r>
          </w:p>
        </w:tc>
      </w:tr>
      <w:tr w14:paraId="0C78A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212" w:type="dxa"/>
            <w:gridSpan w:val="3"/>
            <w:tcBorders>
              <w:right w:val="single" w:color="auto" w:sz="4" w:space="0"/>
            </w:tcBorders>
            <w:noWrap w:val="0"/>
            <w:vAlign w:val="center"/>
          </w:tcPr>
          <w:p w14:paraId="687D8480">
            <w:pPr>
              <w:spacing w:line="360" w:lineRule="auto"/>
              <w:jc w:val="left"/>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二、素质要求</w:t>
            </w:r>
          </w:p>
        </w:tc>
      </w:tr>
      <w:tr w14:paraId="647C4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noWrap w:val="0"/>
            <w:vAlign w:val="center"/>
          </w:tcPr>
          <w:p w14:paraId="3C0DF143">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检查项目</w:t>
            </w:r>
          </w:p>
        </w:tc>
        <w:tc>
          <w:tcPr>
            <w:tcW w:w="7979" w:type="dxa"/>
            <w:gridSpan w:val="2"/>
            <w:noWrap w:val="0"/>
            <w:vAlign w:val="center"/>
          </w:tcPr>
          <w:p w14:paraId="710A78A8">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达到的标准</w:t>
            </w:r>
          </w:p>
        </w:tc>
      </w:tr>
      <w:tr w14:paraId="02DA6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4849AD91">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工作纪律</w:t>
            </w:r>
          </w:p>
        </w:tc>
        <w:tc>
          <w:tcPr>
            <w:tcW w:w="7979" w:type="dxa"/>
            <w:gridSpan w:val="2"/>
            <w:noWrap w:val="0"/>
            <w:vAlign w:val="center"/>
          </w:tcPr>
          <w:p w14:paraId="67559547">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1.严禁聚众赌博、监守自盗、任何</w:t>
            </w:r>
            <w:r>
              <w:rPr>
                <w:rFonts w:hint="eastAsia" w:ascii="仿宋" w:hAnsi="仿宋" w:eastAsia="仿宋" w:cs="仿宋"/>
                <w:bCs/>
                <w:color w:val="000000"/>
                <w:sz w:val="24"/>
                <w:szCs w:val="24"/>
                <w:highlight w:val="none"/>
                <w:lang w:eastAsia="zh-CN"/>
              </w:rPr>
              <w:t>刑事案件</w:t>
            </w:r>
            <w:r>
              <w:rPr>
                <w:rFonts w:hint="eastAsia" w:ascii="仿宋" w:hAnsi="仿宋" w:eastAsia="仿宋" w:cs="仿宋"/>
                <w:bCs/>
                <w:color w:val="000000"/>
                <w:sz w:val="24"/>
                <w:szCs w:val="24"/>
                <w:highlight w:val="none"/>
              </w:rPr>
              <w:t>和违反治安等行为。</w:t>
            </w:r>
          </w:p>
        </w:tc>
      </w:tr>
      <w:tr w14:paraId="7E518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01904104">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7A5971F2">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2.要礼貌待客，严禁用粗言秽语，讥讽客人或对客人不礼貌，以及因秩序维护服务原因造成业主和顾客投诉。</w:t>
            </w:r>
          </w:p>
        </w:tc>
      </w:tr>
      <w:tr w14:paraId="58B8D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57FA15E1">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2034FCF3">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3.爱护区域内各种公共财物，不得故意损坏区域内任何公共财物。</w:t>
            </w:r>
          </w:p>
        </w:tc>
      </w:tr>
      <w:tr w14:paraId="2250C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52D6FCC">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6B7322F3">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4.严禁工作时间内擅自进入区域内非乙方服务区域内。</w:t>
            </w:r>
          </w:p>
        </w:tc>
      </w:tr>
      <w:tr w14:paraId="2F377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8AD8213">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684F7296">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5.严禁出现危害他人和业主的行为。</w:t>
            </w:r>
          </w:p>
        </w:tc>
      </w:tr>
      <w:tr w14:paraId="1BAB4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39D90C1">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521052AD">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6.服务人员严禁从事第二职业。</w:t>
            </w:r>
          </w:p>
        </w:tc>
      </w:tr>
      <w:tr w14:paraId="1EC62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0ED5564F">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2B31C550">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7.工作时严禁打私人电话、抽烟、会客、吃东西及其他与工作无关的事。</w:t>
            </w:r>
          </w:p>
        </w:tc>
      </w:tr>
      <w:tr w14:paraId="66CBB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21BAA5A">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1976E391">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8.安防用具严禁用作工作以外用途、不得暴力操作、违规操作，现场设备有损坏的必须出具经乙方</w:t>
            </w:r>
            <w:r>
              <w:rPr>
                <w:rFonts w:hint="eastAsia" w:ascii="仿宋" w:hAnsi="仿宋" w:eastAsia="仿宋" w:cs="仿宋"/>
                <w:bCs/>
                <w:color w:val="000000"/>
                <w:sz w:val="24"/>
                <w:szCs w:val="24"/>
                <w:highlight w:val="none"/>
                <w:lang w:eastAsia="zh-CN"/>
              </w:rPr>
              <w:t>项目负责人</w:t>
            </w:r>
            <w:r>
              <w:rPr>
                <w:rFonts w:hint="eastAsia" w:ascii="仿宋" w:hAnsi="仿宋" w:eastAsia="仿宋" w:cs="仿宋"/>
                <w:bCs/>
                <w:color w:val="000000"/>
                <w:sz w:val="24"/>
                <w:szCs w:val="24"/>
                <w:highlight w:val="none"/>
              </w:rPr>
              <w:t>签字确认的书面材料；不使用时集中存放，摆放有序。</w:t>
            </w:r>
          </w:p>
        </w:tc>
      </w:tr>
      <w:tr w14:paraId="6743F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1AA3FD45">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1346F94D">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9.听从甲方及项目业主方委派属乙方秩序维护工作范围内的指令。</w:t>
            </w:r>
          </w:p>
        </w:tc>
      </w:tr>
      <w:tr w14:paraId="5807C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0DDA48ED">
            <w:pPr>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56822F93">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10.严禁私自为业主和顾客提供合同外服务。</w:t>
            </w:r>
          </w:p>
        </w:tc>
      </w:tr>
      <w:tr w14:paraId="4595E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4CDE8088">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仪容仪表</w:t>
            </w:r>
          </w:p>
        </w:tc>
        <w:tc>
          <w:tcPr>
            <w:tcW w:w="7979" w:type="dxa"/>
            <w:gridSpan w:val="2"/>
            <w:noWrap w:val="0"/>
            <w:vAlign w:val="center"/>
          </w:tcPr>
          <w:p w14:paraId="0C31B5B2">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1.男职工发根不过衣领，前发不遮眼，不梳怪异发型，不染颜色（黑色除外）。每天修面，不留胡须，不留大鬓角、不得纹身、指甲不得超出指甲盖外延2mm；</w:t>
            </w:r>
          </w:p>
          <w:p w14:paraId="3B753160">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2.女职工着淡妆上岗，严禁浓妆艳抹，佩戴夸张的饰物，不涂指甲油、指甲不得超出指甲盖外延2mm。</w:t>
            </w:r>
          </w:p>
        </w:tc>
      </w:tr>
      <w:tr w14:paraId="7D497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A1F563E">
            <w:pPr>
              <w:spacing w:line="360" w:lineRule="auto"/>
              <w:jc w:val="left"/>
              <w:rPr>
                <w:rFonts w:hint="eastAsia" w:ascii="仿宋" w:hAnsi="仿宋" w:eastAsia="仿宋" w:cs="仿宋"/>
                <w:bCs/>
                <w:color w:val="000000"/>
                <w:sz w:val="24"/>
                <w:szCs w:val="24"/>
                <w:highlight w:val="none"/>
              </w:rPr>
            </w:pPr>
          </w:p>
        </w:tc>
        <w:tc>
          <w:tcPr>
            <w:tcW w:w="7979" w:type="dxa"/>
            <w:gridSpan w:val="2"/>
            <w:noWrap w:val="0"/>
            <w:vAlign w:val="center"/>
          </w:tcPr>
          <w:p w14:paraId="4D354474">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lang w:val="en-US" w:eastAsia="zh-CN"/>
              </w:rPr>
              <w:t>3</w:t>
            </w:r>
            <w:r>
              <w:rPr>
                <w:rFonts w:hint="eastAsia" w:ascii="仿宋" w:hAnsi="仿宋" w:eastAsia="仿宋" w:cs="仿宋"/>
                <w:bCs/>
                <w:color w:val="000000"/>
                <w:sz w:val="24"/>
                <w:szCs w:val="24"/>
                <w:highlight w:val="none"/>
              </w:rPr>
              <w:t>.上班时间统一着甲方指定样式工作服，并应保持干净整洁，不得</w:t>
            </w:r>
            <w:r>
              <w:rPr>
                <w:rFonts w:hint="eastAsia" w:ascii="仿宋" w:hAnsi="仿宋" w:eastAsia="仿宋" w:cs="仿宋"/>
                <w:bCs/>
                <w:color w:val="000000"/>
                <w:sz w:val="24"/>
                <w:szCs w:val="24"/>
                <w:highlight w:val="none"/>
                <w:lang w:eastAsia="zh-CN"/>
              </w:rPr>
              <w:t>佩戴饰品</w:t>
            </w:r>
            <w:r>
              <w:rPr>
                <w:rFonts w:hint="eastAsia" w:ascii="仿宋" w:hAnsi="仿宋" w:eastAsia="仿宋" w:cs="仿宋"/>
                <w:bCs/>
                <w:color w:val="000000"/>
                <w:sz w:val="24"/>
                <w:szCs w:val="24"/>
                <w:highlight w:val="none"/>
              </w:rPr>
              <w:t>。</w:t>
            </w:r>
          </w:p>
        </w:tc>
      </w:tr>
      <w:tr w14:paraId="75EB5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5D4D0616">
            <w:pPr>
              <w:spacing w:line="360" w:lineRule="auto"/>
              <w:jc w:val="left"/>
              <w:rPr>
                <w:rFonts w:hint="eastAsia" w:ascii="仿宋" w:hAnsi="仿宋" w:eastAsia="仿宋" w:cs="仿宋"/>
                <w:bCs/>
                <w:color w:val="000000"/>
                <w:sz w:val="24"/>
                <w:szCs w:val="24"/>
                <w:highlight w:val="none"/>
              </w:rPr>
            </w:pPr>
          </w:p>
        </w:tc>
        <w:tc>
          <w:tcPr>
            <w:tcW w:w="7979" w:type="dxa"/>
            <w:gridSpan w:val="2"/>
            <w:noWrap w:val="0"/>
            <w:vAlign w:val="center"/>
          </w:tcPr>
          <w:p w14:paraId="3BE6BEC4">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lang w:val="en-US" w:eastAsia="zh-CN"/>
              </w:rPr>
              <w:t>4</w:t>
            </w:r>
            <w:r>
              <w:rPr>
                <w:rFonts w:hint="eastAsia" w:ascii="仿宋" w:hAnsi="仿宋" w:eastAsia="仿宋" w:cs="仿宋"/>
                <w:bCs/>
                <w:color w:val="000000"/>
                <w:sz w:val="24"/>
                <w:szCs w:val="24"/>
                <w:highlight w:val="none"/>
              </w:rPr>
              <w:t>.态度要友善、</w:t>
            </w:r>
            <w:r>
              <w:rPr>
                <w:rFonts w:hint="eastAsia" w:ascii="仿宋" w:hAnsi="仿宋" w:eastAsia="仿宋" w:cs="仿宋"/>
                <w:bCs/>
                <w:color w:val="000000"/>
                <w:sz w:val="24"/>
                <w:szCs w:val="24"/>
                <w:highlight w:val="none"/>
                <w:lang w:eastAsia="zh-CN"/>
              </w:rPr>
              <w:t>面带</w:t>
            </w:r>
            <w:r>
              <w:rPr>
                <w:rFonts w:hint="eastAsia" w:ascii="仿宋" w:hAnsi="仿宋" w:eastAsia="仿宋" w:cs="仿宋"/>
                <w:bCs/>
                <w:color w:val="000000"/>
                <w:sz w:val="24"/>
                <w:szCs w:val="24"/>
                <w:highlight w:val="none"/>
              </w:rPr>
              <w:t>微笑，使用礼貌用语，不可带有情绪工作。</w:t>
            </w:r>
          </w:p>
        </w:tc>
      </w:tr>
      <w:tr w14:paraId="633EA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2A559917">
            <w:pPr>
              <w:spacing w:line="360" w:lineRule="auto"/>
              <w:jc w:val="left"/>
              <w:rPr>
                <w:rFonts w:hint="eastAsia" w:ascii="仿宋" w:hAnsi="仿宋" w:eastAsia="仿宋" w:cs="仿宋"/>
                <w:bCs/>
                <w:color w:val="000000"/>
                <w:sz w:val="24"/>
                <w:szCs w:val="24"/>
                <w:highlight w:val="none"/>
              </w:rPr>
            </w:pPr>
          </w:p>
        </w:tc>
        <w:tc>
          <w:tcPr>
            <w:tcW w:w="7979" w:type="dxa"/>
            <w:gridSpan w:val="2"/>
            <w:noWrap w:val="0"/>
            <w:vAlign w:val="center"/>
          </w:tcPr>
          <w:p w14:paraId="40C87A6A">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lang w:val="en-US" w:eastAsia="zh-CN"/>
              </w:rPr>
              <w:t>5</w:t>
            </w:r>
            <w:r>
              <w:rPr>
                <w:rFonts w:hint="eastAsia" w:ascii="仿宋" w:hAnsi="仿宋" w:eastAsia="仿宋" w:cs="仿宋"/>
                <w:bCs/>
                <w:color w:val="000000"/>
                <w:sz w:val="24"/>
                <w:szCs w:val="24"/>
                <w:highlight w:val="none"/>
              </w:rPr>
              <w:t>遵守甲方及业主方</w:t>
            </w:r>
            <w:r>
              <w:rPr>
                <w:rFonts w:hint="eastAsia" w:ascii="仿宋" w:hAnsi="仿宋" w:eastAsia="仿宋" w:cs="仿宋"/>
                <w:bCs/>
                <w:color w:val="000000"/>
                <w:sz w:val="24"/>
                <w:szCs w:val="24"/>
                <w:highlight w:val="none"/>
                <w:lang w:eastAsia="zh-CN"/>
              </w:rPr>
              <w:t>其他</w:t>
            </w:r>
            <w:r>
              <w:rPr>
                <w:rFonts w:hint="eastAsia" w:ascii="仿宋" w:hAnsi="仿宋" w:eastAsia="仿宋" w:cs="仿宋"/>
                <w:bCs/>
                <w:color w:val="000000"/>
                <w:sz w:val="24"/>
                <w:szCs w:val="24"/>
                <w:highlight w:val="none"/>
              </w:rPr>
              <w:t>相关规定。</w:t>
            </w:r>
          </w:p>
        </w:tc>
      </w:tr>
      <w:tr w14:paraId="4FD61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212" w:type="dxa"/>
            <w:gridSpan w:val="3"/>
            <w:noWrap w:val="0"/>
            <w:vAlign w:val="center"/>
          </w:tcPr>
          <w:p w14:paraId="5E5C48CC">
            <w:pPr>
              <w:spacing w:line="360" w:lineRule="auto"/>
              <w:jc w:val="left"/>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三、工作要求</w:t>
            </w:r>
          </w:p>
        </w:tc>
      </w:tr>
      <w:tr w14:paraId="5426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noWrap w:val="0"/>
            <w:vAlign w:val="center"/>
          </w:tcPr>
          <w:p w14:paraId="107FE17C">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检查项目</w:t>
            </w:r>
          </w:p>
        </w:tc>
        <w:tc>
          <w:tcPr>
            <w:tcW w:w="7979" w:type="dxa"/>
            <w:gridSpan w:val="2"/>
            <w:noWrap w:val="0"/>
            <w:vAlign w:val="center"/>
          </w:tcPr>
          <w:p w14:paraId="4036E839">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达到的标准</w:t>
            </w:r>
          </w:p>
        </w:tc>
      </w:tr>
      <w:tr w14:paraId="1D740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1591844A">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准备</w:t>
            </w:r>
          </w:p>
        </w:tc>
        <w:tc>
          <w:tcPr>
            <w:tcW w:w="7979" w:type="dxa"/>
            <w:gridSpan w:val="2"/>
            <w:noWrap w:val="0"/>
            <w:vAlign w:val="center"/>
          </w:tcPr>
          <w:p w14:paraId="7F37CF13">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1.提前10分钟到岗位，自检仪容仪表。</w:t>
            </w:r>
          </w:p>
        </w:tc>
      </w:tr>
      <w:tr w14:paraId="11A5C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2F13A80">
            <w:pPr>
              <w:spacing w:line="360" w:lineRule="auto"/>
              <w:jc w:val="left"/>
              <w:rPr>
                <w:rFonts w:hint="eastAsia" w:ascii="仿宋" w:hAnsi="仿宋" w:eastAsia="仿宋" w:cs="仿宋"/>
                <w:bCs/>
                <w:color w:val="000000"/>
                <w:sz w:val="24"/>
                <w:szCs w:val="24"/>
                <w:highlight w:val="none"/>
              </w:rPr>
            </w:pPr>
          </w:p>
        </w:tc>
        <w:tc>
          <w:tcPr>
            <w:tcW w:w="7979" w:type="dxa"/>
            <w:gridSpan w:val="2"/>
            <w:noWrap w:val="0"/>
            <w:vAlign w:val="center"/>
          </w:tcPr>
          <w:p w14:paraId="3A2BACCE">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2.交班前5分钟，</w:t>
            </w:r>
            <w:r>
              <w:rPr>
                <w:rFonts w:hint="eastAsia" w:ascii="仿宋" w:hAnsi="仿宋" w:eastAsia="仿宋" w:cs="仿宋"/>
                <w:bCs/>
                <w:color w:val="000000"/>
                <w:sz w:val="24"/>
                <w:szCs w:val="24"/>
                <w:highlight w:val="none"/>
                <w:lang w:eastAsia="zh-CN"/>
              </w:rPr>
              <w:t>项目负责人</w:t>
            </w:r>
            <w:r>
              <w:rPr>
                <w:rFonts w:hint="eastAsia" w:ascii="仿宋" w:hAnsi="仿宋" w:eastAsia="仿宋" w:cs="仿宋"/>
                <w:bCs/>
                <w:color w:val="000000"/>
                <w:sz w:val="24"/>
                <w:szCs w:val="24"/>
                <w:highlight w:val="none"/>
              </w:rPr>
              <w:t>布置当天的工作任务及注意事项。</w:t>
            </w:r>
          </w:p>
        </w:tc>
      </w:tr>
      <w:tr w14:paraId="007CB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4594BAE8">
            <w:pPr>
              <w:pStyle w:val="14"/>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接班（接岗）</w:t>
            </w:r>
          </w:p>
        </w:tc>
        <w:tc>
          <w:tcPr>
            <w:tcW w:w="7979" w:type="dxa"/>
            <w:gridSpan w:val="2"/>
            <w:noWrap w:val="0"/>
            <w:vAlign w:val="center"/>
          </w:tcPr>
          <w:p w14:paraId="56CB7658">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1.仔细查阅上一班记录。了解上一班次的值班情况和未完成工作，交接哨位警械等，并做好交接记录。</w:t>
            </w:r>
          </w:p>
        </w:tc>
      </w:tr>
      <w:tr w14:paraId="4F27A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5970DF19">
            <w:pPr>
              <w:pStyle w:val="14"/>
              <w:spacing w:line="360" w:lineRule="auto"/>
              <w:jc w:val="center"/>
              <w:rPr>
                <w:rFonts w:hint="eastAsia" w:ascii="仿宋" w:hAnsi="仿宋" w:eastAsia="仿宋" w:cs="仿宋"/>
                <w:bCs/>
                <w:color w:val="000000"/>
                <w:sz w:val="24"/>
                <w:szCs w:val="24"/>
                <w:highlight w:val="none"/>
              </w:rPr>
            </w:pPr>
          </w:p>
        </w:tc>
        <w:tc>
          <w:tcPr>
            <w:tcW w:w="7979" w:type="dxa"/>
            <w:gridSpan w:val="2"/>
            <w:noWrap w:val="0"/>
            <w:vAlign w:val="center"/>
          </w:tcPr>
          <w:p w14:paraId="1C0E2D20">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2.列队赶赴分派哨位，队伍整齐有序。</w:t>
            </w:r>
          </w:p>
        </w:tc>
      </w:tr>
      <w:tr w14:paraId="365CA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715B3D12">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通用要求</w:t>
            </w:r>
          </w:p>
        </w:tc>
        <w:tc>
          <w:tcPr>
            <w:tcW w:w="1237" w:type="dxa"/>
            <w:noWrap w:val="0"/>
            <w:vAlign w:val="center"/>
          </w:tcPr>
          <w:p w14:paraId="618F3890">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记录要求</w:t>
            </w:r>
          </w:p>
        </w:tc>
        <w:tc>
          <w:tcPr>
            <w:tcW w:w="6742" w:type="dxa"/>
            <w:noWrap w:val="0"/>
            <w:vAlign w:val="center"/>
          </w:tcPr>
          <w:p w14:paraId="618D4509">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各种记录保存完好，字迹清楚明了，无丢失、无</w:t>
            </w:r>
            <w:r>
              <w:rPr>
                <w:rFonts w:hint="eastAsia" w:ascii="仿宋" w:hAnsi="仿宋" w:eastAsia="仿宋" w:cs="仿宋"/>
                <w:bCs/>
                <w:color w:val="000000"/>
                <w:sz w:val="24"/>
                <w:szCs w:val="24"/>
                <w:highlight w:val="none"/>
                <w:lang w:eastAsia="zh-CN"/>
              </w:rPr>
              <w:t>脏污</w:t>
            </w:r>
            <w:r>
              <w:rPr>
                <w:rFonts w:hint="eastAsia" w:ascii="仿宋" w:hAnsi="仿宋" w:eastAsia="仿宋" w:cs="仿宋"/>
                <w:bCs/>
                <w:color w:val="000000"/>
                <w:sz w:val="24"/>
                <w:szCs w:val="24"/>
                <w:highlight w:val="none"/>
              </w:rPr>
              <w:t>等，并及时上交存档。</w:t>
            </w:r>
          </w:p>
        </w:tc>
      </w:tr>
      <w:tr w14:paraId="09AE9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1D78A75D">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0DC6625B">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相关责任</w:t>
            </w:r>
          </w:p>
        </w:tc>
        <w:tc>
          <w:tcPr>
            <w:tcW w:w="6742" w:type="dxa"/>
            <w:noWrap w:val="0"/>
            <w:vAlign w:val="center"/>
          </w:tcPr>
          <w:p w14:paraId="2243C978">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各岗位人员有责任对公共设备设施使用情况进行监督和检查，发现问题及时报修。</w:t>
            </w:r>
          </w:p>
        </w:tc>
      </w:tr>
      <w:tr w14:paraId="5A73B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53553FB5">
            <w:pPr>
              <w:spacing w:line="360" w:lineRule="auto"/>
              <w:jc w:val="center"/>
              <w:rPr>
                <w:rFonts w:hint="eastAsia" w:ascii="仿宋" w:hAnsi="仿宋" w:eastAsia="仿宋" w:cs="仿宋"/>
                <w:bCs/>
                <w:color w:val="000000"/>
                <w:sz w:val="24"/>
                <w:szCs w:val="24"/>
                <w:highlight w:val="none"/>
              </w:rPr>
            </w:pPr>
          </w:p>
        </w:tc>
        <w:tc>
          <w:tcPr>
            <w:tcW w:w="1237" w:type="dxa"/>
            <w:vMerge w:val="restart"/>
            <w:noWrap w:val="0"/>
            <w:vAlign w:val="center"/>
          </w:tcPr>
          <w:p w14:paraId="7FCBA769">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突发事件</w:t>
            </w:r>
          </w:p>
        </w:tc>
        <w:tc>
          <w:tcPr>
            <w:tcW w:w="6742" w:type="dxa"/>
            <w:noWrap w:val="0"/>
            <w:vAlign w:val="center"/>
          </w:tcPr>
          <w:p w14:paraId="2D4EEEEE">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所有人员，必须熟知各项应急预案，并能与实际相结合。</w:t>
            </w:r>
          </w:p>
        </w:tc>
      </w:tr>
      <w:tr w14:paraId="1553E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225D749">
            <w:pPr>
              <w:spacing w:line="360" w:lineRule="auto"/>
              <w:jc w:val="center"/>
              <w:rPr>
                <w:rFonts w:hint="eastAsia" w:ascii="仿宋" w:hAnsi="仿宋" w:eastAsia="仿宋" w:cs="仿宋"/>
                <w:bCs/>
                <w:color w:val="000000"/>
                <w:sz w:val="24"/>
                <w:szCs w:val="24"/>
                <w:highlight w:val="none"/>
              </w:rPr>
            </w:pPr>
          </w:p>
        </w:tc>
        <w:tc>
          <w:tcPr>
            <w:tcW w:w="1237" w:type="dxa"/>
            <w:vMerge w:val="continue"/>
            <w:noWrap w:val="0"/>
            <w:vAlign w:val="center"/>
          </w:tcPr>
          <w:p w14:paraId="4D724A61">
            <w:pPr>
              <w:spacing w:line="360" w:lineRule="auto"/>
              <w:jc w:val="center"/>
              <w:rPr>
                <w:rFonts w:hint="eastAsia" w:ascii="仿宋" w:hAnsi="仿宋" w:eastAsia="仿宋" w:cs="仿宋"/>
                <w:bCs/>
                <w:color w:val="000000"/>
                <w:sz w:val="24"/>
                <w:szCs w:val="24"/>
                <w:highlight w:val="none"/>
              </w:rPr>
            </w:pPr>
          </w:p>
        </w:tc>
        <w:tc>
          <w:tcPr>
            <w:tcW w:w="6742" w:type="dxa"/>
            <w:noWrap w:val="0"/>
            <w:vAlign w:val="center"/>
          </w:tcPr>
          <w:p w14:paraId="2DDFFAA7">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乙方要制订各项突发事件的应急预案，并定期组织演习，做到有详细的年度演练计划和培训记录等。对甲方的紧急事件能</w:t>
            </w:r>
            <w:r>
              <w:rPr>
                <w:rFonts w:hint="eastAsia" w:ascii="仿宋" w:hAnsi="仿宋" w:eastAsia="仿宋" w:cs="仿宋"/>
                <w:bCs/>
                <w:color w:val="000000"/>
                <w:sz w:val="24"/>
                <w:szCs w:val="24"/>
                <w:highlight w:val="none"/>
                <w:lang w:eastAsia="zh-CN"/>
              </w:rPr>
              <w:t>给予</w:t>
            </w:r>
            <w:r>
              <w:rPr>
                <w:rFonts w:hint="eastAsia" w:ascii="仿宋" w:hAnsi="仿宋" w:eastAsia="仿宋" w:cs="仿宋"/>
                <w:bCs/>
                <w:color w:val="000000"/>
                <w:sz w:val="24"/>
                <w:szCs w:val="24"/>
                <w:highlight w:val="none"/>
              </w:rPr>
              <w:t>积极响应。</w:t>
            </w:r>
          </w:p>
        </w:tc>
      </w:tr>
      <w:tr w14:paraId="0C152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60F9F0E">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7F39D721">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通讯设备</w:t>
            </w:r>
          </w:p>
        </w:tc>
        <w:tc>
          <w:tcPr>
            <w:tcW w:w="6742" w:type="dxa"/>
            <w:noWrap w:val="0"/>
            <w:vAlign w:val="center"/>
          </w:tcPr>
          <w:p w14:paraId="2D545C75">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乙方需自行为各岗位配置通讯器材（对讲机），各岗位要保证通讯器材完好，发现问题及时维修，确保出现问题时能及时保持各岗位之间的联络。</w:t>
            </w:r>
          </w:p>
        </w:tc>
      </w:tr>
      <w:tr w14:paraId="40EF9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271225EB">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60D77A5D">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消防设备</w:t>
            </w:r>
          </w:p>
        </w:tc>
        <w:tc>
          <w:tcPr>
            <w:tcW w:w="6742" w:type="dxa"/>
            <w:noWrap w:val="0"/>
            <w:vAlign w:val="center"/>
          </w:tcPr>
          <w:p w14:paraId="68F6DD8F">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熟知消防知识、停车场内消防设备、设施摆放位置，会正确使用各种消防设备设施，消防知识无盲点。</w:t>
            </w:r>
          </w:p>
        </w:tc>
      </w:tr>
      <w:tr w14:paraId="54C8F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695642C1">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门岗服务</w:t>
            </w:r>
          </w:p>
        </w:tc>
        <w:tc>
          <w:tcPr>
            <w:tcW w:w="1237" w:type="dxa"/>
            <w:noWrap w:val="0"/>
            <w:vAlign w:val="center"/>
          </w:tcPr>
          <w:p w14:paraId="59943A84">
            <w:pPr>
              <w:pStyle w:val="14"/>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反光服</w:t>
            </w:r>
          </w:p>
        </w:tc>
        <w:tc>
          <w:tcPr>
            <w:tcW w:w="6742" w:type="dxa"/>
            <w:noWrap w:val="0"/>
            <w:vAlign w:val="center"/>
          </w:tcPr>
          <w:p w14:paraId="0E2B627E">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上班期间门岗执勤必须穿反光服，反光服由乙方按照甲方提供的样式自行配置。</w:t>
            </w:r>
          </w:p>
        </w:tc>
      </w:tr>
      <w:tr w14:paraId="01F4E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52F62883">
            <w:pPr>
              <w:pStyle w:val="14"/>
              <w:spacing w:line="360" w:lineRule="auto"/>
              <w:rPr>
                <w:rFonts w:hint="eastAsia" w:ascii="仿宋" w:hAnsi="仿宋" w:eastAsia="仿宋" w:cs="仿宋"/>
                <w:bCs/>
                <w:color w:val="000000"/>
                <w:sz w:val="24"/>
                <w:szCs w:val="24"/>
                <w:highlight w:val="none"/>
              </w:rPr>
            </w:pPr>
          </w:p>
        </w:tc>
        <w:tc>
          <w:tcPr>
            <w:tcW w:w="1237" w:type="dxa"/>
            <w:noWrap w:val="0"/>
            <w:vAlign w:val="center"/>
          </w:tcPr>
          <w:p w14:paraId="6DD3C5A2">
            <w:pPr>
              <w:pStyle w:val="14"/>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车辆进入</w:t>
            </w:r>
          </w:p>
        </w:tc>
        <w:tc>
          <w:tcPr>
            <w:tcW w:w="6742" w:type="dxa"/>
            <w:noWrap w:val="0"/>
            <w:vAlign w:val="center"/>
          </w:tcPr>
          <w:p w14:paraId="48B4FCF3">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对异常车辆实行登记制度，并做好相关记录。</w:t>
            </w:r>
          </w:p>
        </w:tc>
      </w:tr>
      <w:tr w14:paraId="1B52B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07B234C0">
            <w:pPr>
              <w:pStyle w:val="14"/>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7D388AAB">
            <w:pPr>
              <w:pStyle w:val="14"/>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收费</w:t>
            </w:r>
          </w:p>
        </w:tc>
        <w:tc>
          <w:tcPr>
            <w:tcW w:w="6742" w:type="dxa"/>
            <w:noWrap w:val="0"/>
            <w:vAlign w:val="center"/>
          </w:tcPr>
          <w:p w14:paraId="75B553AF">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按规定标准收费并及时足额上缴费用，无弄虚作假或贪污等现象。</w:t>
            </w:r>
          </w:p>
        </w:tc>
      </w:tr>
      <w:tr w14:paraId="4C60A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14BA1E6E">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47B21897">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人员管理</w:t>
            </w:r>
          </w:p>
        </w:tc>
        <w:tc>
          <w:tcPr>
            <w:tcW w:w="6742" w:type="dxa"/>
            <w:noWrap w:val="0"/>
            <w:vAlign w:val="center"/>
          </w:tcPr>
          <w:p w14:paraId="74F22785">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管理区域内无拾荒、摊贩、推销人员、散发广告人员等进入。</w:t>
            </w:r>
          </w:p>
        </w:tc>
      </w:tr>
      <w:tr w14:paraId="45A82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B2FF759">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2071D514">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门岗亭</w:t>
            </w:r>
          </w:p>
        </w:tc>
        <w:tc>
          <w:tcPr>
            <w:tcW w:w="6742" w:type="dxa"/>
            <w:noWrap w:val="0"/>
            <w:vAlign w:val="center"/>
          </w:tcPr>
          <w:p w14:paraId="114DA02A">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地面干净无垃圾、无杂物、办公桌面干净无尘土、玻璃透亮无尘土、无手印，室内无异味，物品摆放整齐，无个人物品、无乱摆乱放。</w:t>
            </w:r>
          </w:p>
        </w:tc>
      </w:tr>
      <w:tr w14:paraId="30480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6F68BAA8">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巡逻服务</w:t>
            </w:r>
          </w:p>
        </w:tc>
        <w:tc>
          <w:tcPr>
            <w:tcW w:w="1237" w:type="dxa"/>
            <w:noWrap w:val="0"/>
            <w:vAlign w:val="center"/>
          </w:tcPr>
          <w:p w14:paraId="375DDE25">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巡逻</w:t>
            </w:r>
          </w:p>
        </w:tc>
        <w:tc>
          <w:tcPr>
            <w:tcW w:w="6742" w:type="dxa"/>
            <w:noWrap w:val="0"/>
            <w:vAlign w:val="center"/>
          </w:tcPr>
          <w:p w14:paraId="5D5E23DF">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管理区域内实行365天24小时全天候安防巡逻服务，无脱岗现象。要保持良好的精神状态，特别是夜间巡逻要重点观察服务区内的可疑情况。</w:t>
            </w:r>
          </w:p>
        </w:tc>
      </w:tr>
      <w:tr w14:paraId="13CD2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2B1F3893">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71A3E8C4">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施工管理</w:t>
            </w:r>
          </w:p>
        </w:tc>
        <w:tc>
          <w:tcPr>
            <w:tcW w:w="6742" w:type="dxa"/>
            <w:noWrap w:val="0"/>
            <w:vAlign w:val="center"/>
          </w:tcPr>
          <w:p w14:paraId="66712F98">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确保在施工规定时间外，无影响停车场正常运行情况，区域内无乱放垃圾。</w:t>
            </w:r>
          </w:p>
        </w:tc>
      </w:tr>
      <w:tr w14:paraId="45093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77BE232F">
            <w:pPr>
              <w:spacing w:line="360" w:lineRule="auto"/>
              <w:jc w:val="center"/>
              <w:rPr>
                <w:rFonts w:hint="eastAsia" w:ascii="仿宋" w:hAnsi="仿宋" w:eastAsia="仿宋" w:cs="仿宋"/>
                <w:bCs/>
                <w:color w:val="000000"/>
                <w:sz w:val="24"/>
                <w:szCs w:val="24"/>
                <w:highlight w:val="none"/>
              </w:rPr>
            </w:pPr>
          </w:p>
        </w:tc>
        <w:tc>
          <w:tcPr>
            <w:tcW w:w="1237" w:type="dxa"/>
            <w:vMerge w:val="restart"/>
            <w:noWrap w:val="0"/>
            <w:vAlign w:val="center"/>
          </w:tcPr>
          <w:p w14:paraId="0584EDBF">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其他</w:t>
            </w:r>
          </w:p>
        </w:tc>
        <w:tc>
          <w:tcPr>
            <w:tcW w:w="6742" w:type="dxa"/>
            <w:noWrap w:val="0"/>
            <w:vAlign w:val="center"/>
          </w:tcPr>
          <w:p w14:paraId="66399F36">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1.及时制止乱贴小广告现象，发现可疑人员在区域内做危害设备设施及业主的行为要及时处理和上报。</w:t>
            </w:r>
          </w:p>
        </w:tc>
      </w:tr>
      <w:tr w14:paraId="66F0A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FBD9831">
            <w:pPr>
              <w:spacing w:line="360" w:lineRule="auto"/>
              <w:jc w:val="center"/>
              <w:rPr>
                <w:rFonts w:hint="eastAsia" w:ascii="仿宋" w:hAnsi="仿宋" w:eastAsia="仿宋" w:cs="仿宋"/>
                <w:bCs/>
                <w:color w:val="000000"/>
                <w:sz w:val="24"/>
                <w:szCs w:val="24"/>
                <w:highlight w:val="none"/>
              </w:rPr>
            </w:pPr>
          </w:p>
        </w:tc>
        <w:tc>
          <w:tcPr>
            <w:tcW w:w="1237" w:type="dxa"/>
            <w:vMerge w:val="continue"/>
            <w:noWrap w:val="0"/>
            <w:vAlign w:val="center"/>
          </w:tcPr>
          <w:p w14:paraId="40570794">
            <w:pPr>
              <w:spacing w:line="360" w:lineRule="auto"/>
              <w:jc w:val="center"/>
              <w:rPr>
                <w:rFonts w:hint="eastAsia" w:ascii="仿宋" w:hAnsi="仿宋" w:eastAsia="仿宋" w:cs="仿宋"/>
                <w:bCs/>
                <w:color w:val="000000"/>
                <w:sz w:val="24"/>
                <w:szCs w:val="24"/>
                <w:highlight w:val="none"/>
              </w:rPr>
            </w:pPr>
          </w:p>
        </w:tc>
        <w:tc>
          <w:tcPr>
            <w:tcW w:w="6742" w:type="dxa"/>
            <w:noWrap w:val="0"/>
            <w:vAlign w:val="center"/>
          </w:tcPr>
          <w:p w14:paraId="22B91F71">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2.在巡逻期间要检查车辆完好性，发现问题及时上报。</w:t>
            </w:r>
          </w:p>
        </w:tc>
      </w:tr>
      <w:tr w14:paraId="3D722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restart"/>
            <w:noWrap w:val="0"/>
            <w:vAlign w:val="center"/>
          </w:tcPr>
          <w:p w14:paraId="7C088321">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车辆指挥</w:t>
            </w:r>
          </w:p>
        </w:tc>
        <w:tc>
          <w:tcPr>
            <w:tcW w:w="1237" w:type="dxa"/>
            <w:noWrap w:val="0"/>
            <w:vAlign w:val="center"/>
          </w:tcPr>
          <w:p w14:paraId="62E8621A">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停车场</w:t>
            </w:r>
          </w:p>
        </w:tc>
        <w:tc>
          <w:tcPr>
            <w:tcW w:w="6742" w:type="dxa"/>
            <w:noWrap w:val="0"/>
            <w:vAlign w:val="center"/>
          </w:tcPr>
          <w:p w14:paraId="0B486662">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停车场内的标线、指示标牌，做到无损坏、无丢失，标识醒目</w:t>
            </w:r>
            <w:r>
              <w:rPr>
                <w:rFonts w:hint="eastAsia" w:ascii="仿宋" w:hAnsi="仿宋" w:eastAsia="仿宋" w:cs="仿宋"/>
                <w:bCs/>
                <w:color w:val="000000"/>
                <w:sz w:val="24"/>
                <w:szCs w:val="24"/>
                <w:highlight w:val="none"/>
                <w:lang w:eastAsia="zh-CN"/>
              </w:rPr>
              <w:t>，停</w:t>
            </w:r>
            <w:r>
              <w:rPr>
                <w:rFonts w:hint="eastAsia" w:ascii="仿宋" w:hAnsi="仿宋" w:eastAsia="仿宋" w:cs="仿宋"/>
                <w:bCs/>
                <w:color w:val="000000"/>
                <w:sz w:val="24"/>
                <w:szCs w:val="24"/>
                <w:highlight w:val="none"/>
              </w:rPr>
              <w:t>车场内管理无盲点。</w:t>
            </w:r>
          </w:p>
        </w:tc>
      </w:tr>
      <w:tr w14:paraId="2127F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14C347A8">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3340B50E">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非机动车</w:t>
            </w:r>
          </w:p>
        </w:tc>
        <w:tc>
          <w:tcPr>
            <w:tcW w:w="6742" w:type="dxa"/>
            <w:noWrap w:val="0"/>
            <w:vAlign w:val="center"/>
          </w:tcPr>
          <w:p w14:paraId="204B93F4">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严禁非机动车进入机动车停车场；严禁电动自行车在机动车停车场内进行充电及停放。</w:t>
            </w:r>
          </w:p>
        </w:tc>
      </w:tr>
      <w:tr w14:paraId="60015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0ED51AD7">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469C3BF9">
            <w:pPr>
              <w:pStyle w:val="14"/>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引导</w:t>
            </w:r>
          </w:p>
        </w:tc>
        <w:tc>
          <w:tcPr>
            <w:tcW w:w="6742" w:type="dxa"/>
            <w:noWrap w:val="0"/>
            <w:vAlign w:val="center"/>
          </w:tcPr>
          <w:p w14:paraId="139B2AC9">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引导安全停车，保证进出车道畅通、无堵塞交通情况。</w:t>
            </w:r>
          </w:p>
        </w:tc>
      </w:tr>
      <w:tr w14:paraId="5D55B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8AA6325">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360D29A9">
            <w:pPr>
              <w:pStyle w:val="14"/>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停放</w:t>
            </w:r>
          </w:p>
        </w:tc>
        <w:tc>
          <w:tcPr>
            <w:tcW w:w="6742" w:type="dxa"/>
            <w:noWrap w:val="0"/>
            <w:vAlign w:val="center"/>
          </w:tcPr>
          <w:p w14:paraId="225ABF28">
            <w:pPr>
              <w:pStyle w:val="14"/>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管理区域内车辆停放有序，无乱停乱放现象。</w:t>
            </w:r>
          </w:p>
        </w:tc>
      </w:tr>
      <w:tr w14:paraId="22C23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392246EF">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1E444578">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车辆</w:t>
            </w:r>
          </w:p>
        </w:tc>
        <w:tc>
          <w:tcPr>
            <w:tcW w:w="6742" w:type="dxa"/>
            <w:noWrap w:val="0"/>
            <w:vAlign w:val="center"/>
          </w:tcPr>
          <w:p w14:paraId="25BABBF9">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出现车辆故障等要及时上报和疏导，无责任丢失车辆现象。</w:t>
            </w:r>
          </w:p>
        </w:tc>
      </w:tr>
      <w:tr w14:paraId="5B304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5B035667">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4FCD40CA">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设施设备</w:t>
            </w:r>
          </w:p>
        </w:tc>
        <w:tc>
          <w:tcPr>
            <w:tcW w:w="6742" w:type="dxa"/>
            <w:noWrap w:val="0"/>
            <w:vAlign w:val="center"/>
          </w:tcPr>
          <w:p w14:paraId="3AE80A7A">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停车场设备设施齐全、整洁，丢失和损坏能及时上报。</w:t>
            </w:r>
          </w:p>
        </w:tc>
      </w:tr>
      <w:tr w14:paraId="4BD9E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3" w:type="dxa"/>
            <w:vMerge w:val="continue"/>
            <w:noWrap w:val="0"/>
            <w:vAlign w:val="center"/>
          </w:tcPr>
          <w:p w14:paraId="623C30DA">
            <w:pPr>
              <w:spacing w:line="360" w:lineRule="auto"/>
              <w:jc w:val="center"/>
              <w:rPr>
                <w:rFonts w:hint="eastAsia" w:ascii="仿宋" w:hAnsi="仿宋" w:eastAsia="仿宋" w:cs="仿宋"/>
                <w:bCs/>
                <w:color w:val="000000"/>
                <w:sz w:val="24"/>
                <w:szCs w:val="24"/>
                <w:highlight w:val="none"/>
              </w:rPr>
            </w:pPr>
          </w:p>
        </w:tc>
        <w:tc>
          <w:tcPr>
            <w:tcW w:w="1237" w:type="dxa"/>
            <w:noWrap w:val="0"/>
            <w:vAlign w:val="center"/>
          </w:tcPr>
          <w:p w14:paraId="636F31A7">
            <w:pPr>
              <w:spacing w:line="360" w:lineRule="auto"/>
              <w:jc w:val="center"/>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指挥</w:t>
            </w:r>
          </w:p>
        </w:tc>
        <w:tc>
          <w:tcPr>
            <w:tcW w:w="6742" w:type="dxa"/>
            <w:noWrap w:val="0"/>
            <w:vAlign w:val="center"/>
          </w:tcPr>
          <w:p w14:paraId="054D09A6">
            <w:pPr>
              <w:spacing w:line="360" w:lineRule="auto"/>
              <w:rPr>
                <w:rFonts w:hint="eastAsia" w:ascii="仿宋" w:hAnsi="仿宋" w:eastAsia="仿宋" w:cs="仿宋"/>
                <w:bCs/>
                <w:color w:val="000000"/>
                <w:sz w:val="24"/>
                <w:szCs w:val="24"/>
                <w:highlight w:val="none"/>
              </w:rPr>
            </w:pPr>
            <w:r>
              <w:rPr>
                <w:rFonts w:hint="eastAsia" w:ascii="仿宋" w:hAnsi="仿宋" w:eastAsia="仿宋" w:cs="仿宋"/>
                <w:bCs/>
                <w:color w:val="000000"/>
                <w:sz w:val="24"/>
                <w:szCs w:val="24"/>
                <w:highlight w:val="none"/>
              </w:rPr>
              <w:t>指挥动作标准，精神状态饱满。</w:t>
            </w:r>
          </w:p>
        </w:tc>
      </w:tr>
    </w:tbl>
    <w:p w14:paraId="1B428D71">
      <w:pPr>
        <w:spacing w:line="360" w:lineRule="auto"/>
        <w:ind w:firstLine="482" w:firstLineChars="200"/>
        <w:outlineLvl w:val="1"/>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rPr>
        <w:t>（十一）收费管理要求</w:t>
      </w:r>
    </w:p>
    <w:tbl>
      <w:tblPr>
        <w:tblStyle w:val="8"/>
        <w:tblW w:w="925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0"/>
        <w:gridCol w:w="1256"/>
        <w:gridCol w:w="7208"/>
      </w:tblGrid>
      <w:tr w14:paraId="1339E9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3" w:hRule="atLeast"/>
          <w:jc w:val="center"/>
        </w:trPr>
        <w:tc>
          <w:tcPr>
            <w:tcW w:w="790" w:type="dxa"/>
            <w:noWrap w:val="0"/>
            <w:vAlign w:val="center"/>
          </w:tcPr>
          <w:p w14:paraId="25F688E2">
            <w:pPr>
              <w:widowControl/>
              <w:spacing w:line="360" w:lineRule="auto"/>
              <w:jc w:val="center"/>
              <w:rPr>
                <w:rFonts w:hint="eastAsia" w:ascii="仿宋" w:hAnsi="仿宋" w:eastAsia="仿宋" w:cs="仿宋"/>
                <w:b/>
                <w:color w:val="000000"/>
                <w:kern w:val="0"/>
                <w:sz w:val="24"/>
                <w:szCs w:val="24"/>
                <w:highlight w:val="none"/>
              </w:rPr>
            </w:pPr>
            <w:r>
              <w:rPr>
                <w:rFonts w:hint="eastAsia" w:ascii="仿宋" w:hAnsi="仿宋" w:eastAsia="仿宋" w:cs="仿宋"/>
                <w:b/>
                <w:color w:val="000000"/>
                <w:kern w:val="0"/>
                <w:sz w:val="24"/>
                <w:szCs w:val="24"/>
                <w:highlight w:val="none"/>
                <w:lang w:bidi="ar"/>
              </w:rPr>
              <w:t>项目</w:t>
            </w:r>
          </w:p>
        </w:tc>
        <w:tc>
          <w:tcPr>
            <w:tcW w:w="1256" w:type="dxa"/>
            <w:noWrap w:val="0"/>
            <w:vAlign w:val="center"/>
          </w:tcPr>
          <w:p w14:paraId="02FFEB9F">
            <w:pPr>
              <w:widowControl/>
              <w:spacing w:line="360" w:lineRule="auto"/>
              <w:jc w:val="center"/>
              <w:rPr>
                <w:rFonts w:hint="eastAsia" w:ascii="仿宋" w:hAnsi="仿宋" w:eastAsia="仿宋" w:cs="仿宋"/>
                <w:b/>
                <w:color w:val="000000"/>
                <w:kern w:val="0"/>
                <w:sz w:val="24"/>
                <w:szCs w:val="24"/>
                <w:highlight w:val="none"/>
              </w:rPr>
            </w:pPr>
            <w:r>
              <w:rPr>
                <w:rFonts w:hint="eastAsia" w:ascii="仿宋" w:hAnsi="仿宋" w:eastAsia="仿宋" w:cs="仿宋"/>
                <w:b/>
                <w:color w:val="000000"/>
                <w:kern w:val="0"/>
                <w:sz w:val="24"/>
                <w:szCs w:val="24"/>
                <w:highlight w:val="none"/>
                <w:lang w:bidi="ar"/>
              </w:rPr>
              <w:t>类别</w:t>
            </w:r>
          </w:p>
        </w:tc>
        <w:tc>
          <w:tcPr>
            <w:tcW w:w="7208" w:type="dxa"/>
            <w:noWrap w:val="0"/>
            <w:vAlign w:val="center"/>
          </w:tcPr>
          <w:p w14:paraId="2C4A44BA">
            <w:pPr>
              <w:widowControl/>
              <w:spacing w:line="360" w:lineRule="auto"/>
              <w:jc w:val="center"/>
              <w:rPr>
                <w:rFonts w:hint="eastAsia" w:ascii="仿宋" w:hAnsi="仿宋" w:eastAsia="仿宋" w:cs="仿宋"/>
                <w:b/>
                <w:color w:val="000000"/>
                <w:kern w:val="0"/>
                <w:sz w:val="24"/>
                <w:szCs w:val="24"/>
                <w:highlight w:val="none"/>
              </w:rPr>
            </w:pPr>
            <w:r>
              <w:rPr>
                <w:rFonts w:hint="eastAsia" w:ascii="仿宋" w:hAnsi="仿宋" w:eastAsia="仿宋" w:cs="仿宋"/>
                <w:b/>
                <w:color w:val="000000"/>
                <w:kern w:val="0"/>
                <w:sz w:val="24"/>
                <w:szCs w:val="24"/>
                <w:highlight w:val="none"/>
                <w:lang w:bidi="ar"/>
              </w:rPr>
              <w:t>标准</w:t>
            </w:r>
          </w:p>
        </w:tc>
      </w:tr>
      <w:tr w14:paraId="1A6C90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90" w:type="dxa"/>
            <w:vMerge w:val="restart"/>
            <w:noWrap w:val="0"/>
            <w:vAlign w:val="center"/>
          </w:tcPr>
          <w:p w14:paraId="0E70C370">
            <w:pPr>
              <w:widowControl/>
              <w:spacing w:line="360" w:lineRule="auto"/>
              <w:jc w:val="center"/>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bidi="ar"/>
              </w:rPr>
              <w:t>收费</w:t>
            </w:r>
          </w:p>
          <w:p w14:paraId="1B7CF4DA">
            <w:pPr>
              <w:widowControl/>
              <w:spacing w:line="360" w:lineRule="auto"/>
              <w:jc w:val="center"/>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lang w:bidi="ar"/>
              </w:rPr>
              <w:t>管理</w:t>
            </w:r>
          </w:p>
        </w:tc>
        <w:tc>
          <w:tcPr>
            <w:tcW w:w="1256" w:type="dxa"/>
            <w:noWrap w:val="0"/>
            <w:vAlign w:val="center"/>
          </w:tcPr>
          <w:p w14:paraId="5C42623A">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备用金</w:t>
            </w:r>
          </w:p>
        </w:tc>
        <w:tc>
          <w:tcPr>
            <w:tcW w:w="7208" w:type="dxa"/>
            <w:noWrap w:val="0"/>
            <w:vAlign w:val="center"/>
          </w:tcPr>
          <w:p w14:paraId="7411EE3D">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收费找零备用金由乙方提供给收费员，不得从收费款项中截留。</w:t>
            </w:r>
          </w:p>
        </w:tc>
      </w:tr>
      <w:tr w14:paraId="1AD69C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0" w:hRule="atLeast"/>
          <w:jc w:val="center"/>
        </w:trPr>
        <w:tc>
          <w:tcPr>
            <w:tcW w:w="790" w:type="dxa"/>
            <w:vMerge w:val="continue"/>
            <w:noWrap w:val="0"/>
            <w:vAlign w:val="center"/>
          </w:tcPr>
          <w:p w14:paraId="3FE19349">
            <w:pPr>
              <w:spacing w:line="360" w:lineRule="auto"/>
              <w:rPr>
                <w:rFonts w:hint="eastAsia" w:ascii="仿宋" w:hAnsi="仿宋" w:eastAsia="仿宋" w:cs="仿宋"/>
                <w:color w:val="000000"/>
                <w:sz w:val="24"/>
                <w:szCs w:val="24"/>
                <w:highlight w:val="none"/>
              </w:rPr>
            </w:pPr>
          </w:p>
        </w:tc>
        <w:tc>
          <w:tcPr>
            <w:tcW w:w="1256" w:type="dxa"/>
            <w:noWrap w:val="0"/>
            <w:vAlign w:val="center"/>
          </w:tcPr>
          <w:p w14:paraId="72A68095">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收费</w:t>
            </w:r>
          </w:p>
        </w:tc>
        <w:tc>
          <w:tcPr>
            <w:tcW w:w="7208" w:type="dxa"/>
            <w:noWrap w:val="0"/>
            <w:vAlign w:val="center"/>
          </w:tcPr>
          <w:p w14:paraId="51A4B0A7">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1.按系统显示金额收费，并按系统的要求区分录入现金、代金券（抵用</w:t>
            </w:r>
            <w:r>
              <w:rPr>
                <w:rFonts w:hint="eastAsia" w:ascii="仿宋" w:hAnsi="仿宋" w:eastAsia="仿宋" w:cs="仿宋"/>
                <w:color w:val="000000"/>
                <w:sz w:val="24"/>
                <w:szCs w:val="24"/>
                <w:highlight w:val="none"/>
                <w:lang w:eastAsia="zh-CN" w:bidi="ar"/>
              </w:rPr>
              <w:t>券</w:t>
            </w:r>
            <w:r>
              <w:rPr>
                <w:rFonts w:hint="eastAsia" w:ascii="仿宋" w:hAnsi="仿宋" w:eastAsia="仿宋" w:cs="仿宋"/>
                <w:color w:val="000000"/>
                <w:sz w:val="24"/>
                <w:szCs w:val="24"/>
                <w:highlight w:val="none"/>
                <w:lang w:bidi="ar"/>
              </w:rPr>
              <w:t>）、例外放行和手动抬杆放行，确保录入信息准确、完整；</w:t>
            </w:r>
          </w:p>
          <w:p w14:paraId="3C5BD2EE">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2.例外放行、手动抬杆需逐笔登记车牌、车辆特征和放行时间，便于后期核对；</w:t>
            </w:r>
          </w:p>
          <w:p w14:paraId="7DC090F6">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3.收取款项应当面唱票，并提供收费发票；</w:t>
            </w:r>
          </w:p>
          <w:p w14:paraId="71269E06">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4.实际收款须与收费班报表一致。</w:t>
            </w:r>
          </w:p>
        </w:tc>
      </w:tr>
      <w:tr w14:paraId="200F3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2" w:hRule="atLeast"/>
          <w:jc w:val="center"/>
        </w:trPr>
        <w:tc>
          <w:tcPr>
            <w:tcW w:w="790" w:type="dxa"/>
            <w:vMerge w:val="continue"/>
            <w:noWrap w:val="0"/>
            <w:vAlign w:val="center"/>
          </w:tcPr>
          <w:p w14:paraId="352E2A82">
            <w:pPr>
              <w:spacing w:line="360" w:lineRule="auto"/>
              <w:rPr>
                <w:rFonts w:hint="eastAsia" w:ascii="仿宋" w:hAnsi="仿宋" w:eastAsia="仿宋" w:cs="仿宋"/>
                <w:color w:val="000000"/>
                <w:sz w:val="24"/>
                <w:szCs w:val="24"/>
                <w:highlight w:val="none"/>
              </w:rPr>
            </w:pPr>
          </w:p>
        </w:tc>
        <w:tc>
          <w:tcPr>
            <w:tcW w:w="1256" w:type="dxa"/>
            <w:noWrap w:val="0"/>
            <w:vAlign w:val="center"/>
          </w:tcPr>
          <w:p w14:paraId="78F77090">
            <w:pPr>
              <w:widowControl/>
              <w:spacing w:line="360" w:lineRule="auto"/>
              <w:jc w:val="center"/>
              <w:rPr>
                <w:rFonts w:hint="eastAsia" w:ascii="仿宋" w:hAnsi="仿宋" w:eastAsia="仿宋" w:cs="仿宋"/>
                <w:color w:val="000000"/>
                <w:kern w:val="0"/>
                <w:sz w:val="24"/>
                <w:szCs w:val="24"/>
                <w:highlight w:val="none"/>
              </w:rPr>
            </w:pPr>
            <w:r>
              <w:rPr>
                <w:rFonts w:hint="eastAsia" w:ascii="仿宋" w:hAnsi="仿宋" w:eastAsia="仿宋" w:cs="仿宋"/>
                <w:color w:val="000000"/>
                <w:sz w:val="24"/>
                <w:szCs w:val="24"/>
                <w:highlight w:val="none"/>
                <w:lang w:bidi="ar"/>
              </w:rPr>
              <w:t>投包</w:t>
            </w:r>
          </w:p>
        </w:tc>
        <w:tc>
          <w:tcPr>
            <w:tcW w:w="7208" w:type="dxa"/>
            <w:noWrap w:val="0"/>
            <w:vAlign w:val="center"/>
          </w:tcPr>
          <w:p w14:paraId="002786DE">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1.收费员当班结束时，清点本班的现金、代金券、发票存根，填写《停车场收费班报表</w:t>
            </w:r>
            <w:r>
              <w:rPr>
                <w:rFonts w:hint="eastAsia" w:ascii="仿宋" w:hAnsi="仿宋" w:eastAsia="仿宋" w:cs="仿宋"/>
                <w:color w:val="000000"/>
                <w:sz w:val="24"/>
                <w:szCs w:val="24"/>
                <w:highlight w:val="none"/>
                <w:lang w:eastAsia="zh-CN" w:bidi="ar"/>
              </w:rPr>
              <w:t>》《</w:t>
            </w:r>
            <w:r>
              <w:rPr>
                <w:rFonts w:hint="eastAsia" w:ascii="仿宋" w:hAnsi="仿宋" w:eastAsia="仿宋" w:cs="仿宋"/>
                <w:color w:val="000000"/>
                <w:sz w:val="24"/>
                <w:szCs w:val="24"/>
                <w:highlight w:val="none"/>
                <w:lang w:bidi="ar"/>
              </w:rPr>
              <w:t>交接日报表</w:t>
            </w:r>
            <w:r>
              <w:rPr>
                <w:rFonts w:hint="eastAsia" w:ascii="仿宋" w:hAnsi="仿宋" w:eastAsia="仿宋" w:cs="仿宋"/>
                <w:color w:val="000000"/>
                <w:sz w:val="24"/>
                <w:szCs w:val="24"/>
                <w:highlight w:val="none"/>
                <w:lang w:eastAsia="zh-CN" w:bidi="ar"/>
              </w:rPr>
              <w:t>》《</w:t>
            </w:r>
            <w:r>
              <w:rPr>
                <w:rFonts w:hint="eastAsia" w:ascii="仿宋" w:hAnsi="仿宋" w:eastAsia="仿宋" w:cs="仿宋"/>
                <w:color w:val="000000"/>
                <w:sz w:val="24"/>
                <w:szCs w:val="24"/>
                <w:highlight w:val="none"/>
                <w:lang w:bidi="ar"/>
              </w:rPr>
              <w:t>现金缴款单》，并连同例外放行和手动抬杆登记表经当值</w:t>
            </w:r>
            <w:r>
              <w:rPr>
                <w:rFonts w:hint="eastAsia" w:ascii="仿宋" w:hAnsi="仿宋" w:eastAsia="仿宋" w:cs="仿宋"/>
                <w:color w:val="000000"/>
                <w:sz w:val="24"/>
                <w:szCs w:val="24"/>
                <w:highlight w:val="none"/>
                <w:lang w:eastAsia="zh-CN" w:bidi="ar"/>
              </w:rPr>
              <w:t>项目负责人</w:t>
            </w:r>
            <w:r>
              <w:rPr>
                <w:rFonts w:hint="eastAsia" w:ascii="仿宋" w:hAnsi="仿宋" w:eastAsia="仿宋" w:cs="仿宋"/>
                <w:color w:val="000000"/>
                <w:sz w:val="24"/>
                <w:szCs w:val="24"/>
                <w:highlight w:val="none"/>
                <w:lang w:bidi="ar"/>
              </w:rPr>
              <w:t>确认、签字；</w:t>
            </w:r>
          </w:p>
          <w:p w14:paraId="3C49CE39">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2.上述（1）资料分类包扎后封包，在当班</w:t>
            </w:r>
            <w:r>
              <w:rPr>
                <w:rFonts w:hint="eastAsia" w:ascii="仿宋" w:hAnsi="仿宋" w:eastAsia="仿宋" w:cs="仿宋"/>
                <w:color w:val="000000"/>
                <w:sz w:val="24"/>
                <w:szCs w:val="24"/>
                <w:highlight w:val="none"/>
                <w:lang w:eastAsia="zh-CN" w:bidi="ar"/>
              </w:rPr>
              <w:t>项目负责人</w:t>
            </w:r>
            <w:r>
              <w:rPr>
                <w:rFonts w:hint="eastAsia" w:ascii="仿宋" w:hAnsi="仿宋" w:eastAsia="仿宋" w:cs="仿宋"/>
                <w:color w:val="000000"/>
                <w:sz w:val="24"/>
                <w:szCs w:val="24"/>
                <w:highlight w:val="none"/>
                <w:lang w:bidi="ar"/>
              </w:rPr>
              <w:t>或</w:t>
            </w:r>
            <w:r>
              <w:rPr>
                <w:rFonts w:hint="eastAsia" w:ascii="仿宋" w:hAnsi="仿宋" w:eastAsia="仿宋" w:cs="仿宋"/>
                <w:color w:val="000000"/>
                <w:sz w:val="24"/>
                <w:szCs w:val="24"/>
                <w:highlight w:val="none"/>
                <w:lang w:eastAsia="zh-CN" w:bidi="ar"/>
              </w:rPr>
              <w:t>项目负责人</w:t>
            </w:r>
            <w:r>
              <w:rPr>
                <w:rFonts w:hint="eastAsia" w:ascii="仿宋" w:hAnsi="仿宋" w:eastAsia="仿宋" w:cs="仿宋"/>
                <w:color w:val="000000"/>
                <w:sz w:val="24"/>
                <w:szCs w:val="24"/>
                <w:highlight w:val="none"/>
                <w:lang w:bidi="ar"/>
              </w:rPr>
              <w:t>的陪同下，按预定投包路线行至存款室，将封包投进存款室投币保险柜内，并现场登记“投包登记簿”并签字 ；</w:t>
            </w:r>
          </w:p>
          <w:p w14:paraId="04A5EA8A">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3.“投包登记簿”必须订本使用，预设固定格式（日历式），每班</w:t>
            </w:r>
            <w:r>
              <w:rPr>
                <w:rFonts w:hint="eastAsia" w:ascii="仿宋" w:hAnsi="仿宋" w:eastAsia="仿宋" w:cs="仿宋"/>
                <w:color w:val="000000"/>
                <w:sz w:val="24"/>
                <w:szCs w:val="24"/>
                <w:highlight w:val="none"/>
                <w:lang w:eastAsia="zh-CN" w:bidi="ar"/>
              </w:rPr>
              <w:t>次序</w:t>
            </w:r>
            <w:r>
              <w:rPr>
                <w:rFonts w:hint="eastAsia" w:ascii="仿宋" w:hAnsi="仿宋" w:eastAsia="仿宋" w:cs="仿宋"/>
                <w:color w:val="000000"/>
                <w:sz w:val="24"/>
                <w:szCs w:val="24"/>
                <w:highlight w:val="none"/>
                <w:lang w:bidi="ar"/>
              </w:rPr>
              <w:t>时登记，乙方统计人员每天必须将实际收款和系统收款进行核对，确保每班次完成投包。</w:t>
            </w:r>
          </w:p>
        </w:tc>
      </w:tr>
      <w:tr w14:paraId="14903F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82" w:hRule="atLeast"/>
          <w:jc w:val="center"/>
        </w:trPr>
        <w:tc>
          <w:tcPr>
            <w:tcW w:w="790" w:type="dxa"/>
            <w:vMerge w:val="continue"/>
            <w:noWrap w:val="0"/>
            <w:vAlign w:val="center"/>
          </w:tcPr>
          <w:p w14:paraId="2BAE9CC0">
            <w:pPr>
              <w:spacing w:line="360" w:lineRule="auto"/>
              <w:rPr>
                <w:rFonts w:hint="eastAsia" w:ascii="仿宋" w:hAnsi="仿宋" w:eastAsia="仿宋" w:cs="仿宋"/>
                <w:color w:val="000000"/>
                <w:sz w:val="24"/>
                <w:szCs w:val="24"/>
                <w:highlight w:val="none"/>
              </w:rPr>
            </w:pPr>
          </w:p>
        </w:tc>
        <w:tc>
          <w:tcPr>
            <w:tcW w:w="1256" w:type="dxa"/>
            <w:noWrap w:val="0"/>
            <w:vAlign w:val="center"/>
          </w:tcPr>
          <w:p w14:paraId="4A232EDB">
            <w:pPr>
              <w:widowControl/>
              <w:spacing w:line="360" w:lineRule="auto"/>
              <w:jc w:val="center"/>
              <w:rPr>
                <w:rFonts w:hint="eastAsia" w:ascii="仿宋" w:hAnsi="仿宋" w:eastAsia="仿宋" w:cs="仿宋"/>
                <w:color w:val="000000"/>
                <w:kern w:val="0"/>
                <w:sz w:val="24"/>
                <w:szCs w:val="24"/>
                <w:highlight w:val="none"/>
              </w:rPr>
            </w:pPr>
            <w:r>
              <w:rPr>
                <w:rFonts w:hint="eastAsia" w:ascii="仿宋" w:hAnsi="仿宋" w:eastAsia="仿宋" w:cs="仿宋"/>
                <w:color w:val="000000"/>
                <w:sz w:val="24"/>
                <w:szCs w:val="24"/>
                <w:highlight w:val="none"/>
                <w:lang w:bidi="ar"/>
              </w:rPr>
              <w:t>取款</w:t>
            </w:r>
          </w:p>
        </w:tc>
        <w:tc>
          <w:tcPr>
            <w:tcW w:w="7208" w:type="dxa"/>
            <w:noWrap w:val="0"/>
            <w:vAlign w:val="center"/>
          </w:tcPr>
          <w:p w14:paraId="59488A32">
            <w:pPr>
              <w:widowControl/>
              <w:spacing w:line="360" w:lineRule="auto"/>
              <w:jc w:val="left"/>
              <w:rPr>
                <w:rFonts w:hint="eastAsia" w:ascii="仿宋" w:hAnsi="仿宋" w:eastAsia="仿宋" w:cs="仿宋"/>
                <w:color w:val="000000"/>
                <w:kern w:val="0"/>
                <w:sz w:val="24"/>
                <w:szCs w:val="24"/>
                <w:highlight w:val="none"/>
              </w:rPr>
            </w:pPr>
            <w:r>
              <w:rPr>
                <w:rFonts w:hint="eastAsia" w:ascii="仿宋" w:hAnsi="仿宋" w:eastAsia="仿宋" w:cs="仿宋"/>
                <w:color w:val="000000"/>
                <w:sz w:val="24"/>
                <w:szCs w:val="24"/>
                <w:highlight w:val="none"/>
                <w:lang w:bidi="ar"/>
              </w:rPr>
              <w:t>乙方每天将存款室投币保险柜内现金缴存甲方指定银行账户，并将银行缴款书回执交甲方财务部出纳，出纳通过网上银行确认到款情况；乙方办理上述业务时须两人同行，并承担款项缺失风险。</w:t>
            </w:r>
          </w:p>
        </w:tc>
      </w:tr>
      <w:tr w14:paraId="06050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790" w:type="dxa"/>
            <w:vMerge w:val="continue"/>
            <w:noWrap w:val="0"/>
            <w:vAlign w:val="center"/>
          </w:tcPr>
          <w:p w14:paraId="39A12242">
            <w:pPr>
              <w:spacing w:line="360" w:lineRule="auto"/>
              <w:rPr>
                <w:rFonts w:hint="eastAsia" w:ascii="仿宋" w:hAnsi="仿宋" w:eastAsia="仿宋" w:cs="仿宋"/>
                <w:color w:val="000000"/>
                <w:sz w:val="24"/>
                <w:szCs w:val="24"/>
                <w:highlight w:val="none"/>
              </w:rPr>
            </w:pPr>
          </w:p>
        </w:tc>
        <w:tc>
          <w:tcPr>
            <w:tcW w:w="1256" w:type="dxa"/>
            <w:noWrap w:val="0"/>
            <w:vAlign w:val="center"/>
          </w:tcPr>
          <w:p w14:paraId="7CF6926C">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短款</w:t>
            </w:r>
          </w:p>
        </w:tc>
        <w:tc>
          <w:tcPr>
            <w:tcW w:w="7208" w:type="dxa"/>
            <w:noWrap w:val="0"/>
            <w:vAlign w:val="center"/>
          </w:tcPr>
          <w:p w14:paraId="6FFBC31D">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1.取款发现短款时，乙方登记短款登记簿并以书面形式及时告知甲方财务人员，统计人员和项目经理签字、确认；</w:t>
            </w:r>
          </w:p>
          <w:p w14:paraId="7769E989">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2.短款须由乙方当日补齐，最迟不超过次日；</w:t>
            </w:r>
          </w:p>
          <w:p w14:paraId="393BEEB3">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3.</w:t>
            </w:r>
            <w:r>
              <w:rPr>
                <w:rFonts w:hint="eastAsia" w:ascii="仿宋" w:hAnsi="仿宋" w:eastAsia="仿宋" w:cs="仿宋"/>
                <w:color w:val="000000"/>
                <w:sz w:val="24"/>
                <w:szCs w:val="24"/>
                <w:highlight w:val="none"/>
                <w:lang w:eastAsia="zh-CN" w:bidi="ar"/>
              </w:rPr>
              <w:t>截至</w:t>
            </w:r>
            <w:r>
              <w:rPr>
                <w:rFonts w:hint="eastAsia" w:ascii="仿宋" w:hAnsi="仿宋" w:eastAsia="仿宋" w:cs="仿宋"/>
                <w:color w:val="000000"/>
                <w:sz w:val="24"/>
                <w:szCs w:val="24"/>
                <w:highlight w:val="none"/>
                <w:lang w:bidi="ar"/>
              </w:rPr>
              <w:t>月末短款未能及时缴回的，甲方有权从服务管理费用中扣除；</w:t>
            </w:r>
          </w:p>
          <w:p w14:paraId="7348917B">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4.假币视同短款处理。</w:t>
            </w:r>
          </w:p>
        </w:tc>
      </w:tr>
      <w:tr w14:paraId="5EF336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4" w:hRule="atLeast"/>
          <w:jc w:val="center"/>
        </w:trPr>
        <w:tc>
          <w:tcPr>
            <w:tcW w:w="790" w:type="dxa"/>
            <w:vMerge w:val="continue"/>
            <w:noWrap w:val="0"/>
            <w:vAlign w:val="center"/>
          </w:tcPr>
          <w:p w14:paraId="278137FD">
            <w:pPr>
              <w:spacing w:line="360" w:lineRule="auto"/>
              <w:rPr>
                <w:rFonts w:hint="eastAsia" w:ascii="仿宋" w:hAnsi="仿宋" w:eastAsia="仿宋" w:cs="仿宋"/>
                <w:color w:val="000000"/>
                <w:sz w:val="24"/>
                <w:szCs w:val="24"/>
                <w:highlight w:val="none"/>
              </w:rPr>
            </w:pPr>
          </w:p>
        </w:tc>
        <w:tc>
          <w:tcPr>
            <w:tcW w:w="1256" w:type="dxa"/>
            <w:noWrap w:val="0"/>
            <w:vAlign w:val="center"/>
          </w:tcPr>
          <w:p w14:paraId="0042033D">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发票领用</w:t>
            </w:r>
          </w:p>
        </w:tc>
        <w:tc>
          <w:tcPr>
            <w:tcW w:w="7208" w:type="dxa"/>
            <w:noWrap w:val="0"/>
            <w:vAlign w:val="center"/>
          </w:tcPr>
          <w:p w14:paraId="7C369CAF">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1.发票由乙方统计人员向甲方财务领取，乙方应建立发票管理台账，登记每班收费员领用、使用、核销发票情况；</w:t>
            </w:r>
          </w:p>
          <w:p w14:paraId="7F2C261B">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2.收费员每班次向乙方统计人员领用发票，自行保管定期清缴，不得与他人流转。</w:t>
            </w:r>
          </w:p>
        </w:tc>
      </w:tr>
      <w:tr w14:paraId="18B56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83" w:hRule="atLeast"/>
          <w:jc w:val="center"/>
        </w:trPr>
        <w:tc>
          <w:tcPr>
            <w:tcW w:w="790" w:type="dxa"/>
            <w:vMerge w:val="continue"/>
            <w:noWrap w:val="0"/>
            <w:vAlign w:val="center"/>
          </w:tcPr>
          <w:p w14:paraId="4D1AA826">
            <w:pPr>
              <w:spacing w:line="360" w:lineRule="auto"/>
              <w:rPr>
                <w:rFonts w:hint="eastAsia" w:ascii="仿宋" w:hAnsi="仿宋" w:eastAsia="仿宋" w:cs="仿宋"/>
                <w:color w:val="000000"/>
                <w:sz w:val="24"/>
                <w:szCs w:val="24"/>
                <w:highlight w:val="none"/>
              </w:rPr>
            </w:pPr>
          </w:p>
        </w:tc>
        <w:tc>
          <w:tcPr>
            <w:tcW w:w="1256" w:type="dxa"/>
            <w:noWrap w:val="0"/>
            <w:vAlign w:val="center"/>
          </w:tcPr>
          <w:p w14:paraId="55F35357">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交接班</w:t>
            </w:r>
          </w:p>
        </w:tc>
        <w:tc>
          <w:tcPr>
            <w:tcW w:w="7208" w:type="dxa"/>
            <w:noWrap w:val="0"/>
            <w:vAlign w:val="center"/>
          </w:tcPr>
          <w:p w14:paraId="3B5D1327">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1.收费员交接班时，需当班</w:t>
            </w:r>
            <w:r>
              <w:rPr>
                <w:rFonts w:hint="eastAsia" w:ascii="仿宋" w:hAnsi="仿宋" w:eastAsia="仿宋" w:cs="仿宋"/>
                <w:color w:val="000000"/>
                <w:sz w:val="24"/>
                <w:szCs w:val="24"/>
                <w:highlight w:val="none"/>
                <w:lang w:eastAsia="zh-CN" w:bidi="ar"/>
              </w:rPr>
              <w:t>项目负责人</w:t>
            </w:r>
            <w:r>
              <w:rPr>
                <w:rFonts w:hint="eastAsia" w:ascii="仿宋" w:hAnsi="仿宋" w:eastAsia="仿宋" w:cs="仿宋"/>
                <w:color w:val="000000"/>
                <w:sz w:val="24"/>
                <w:szCs w:val="24"/>
                <w:highlight w:val="none"/>
                <w:lang w:bidi="ar"/>
              </w:rPr>
              <w:t>、交接双方收费员三人同时在场，方能交接；</w:t>
            </w:r>
          </w:p>
          <w:p w14:paraId="5326564E">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2.收费员交班前将现金、代金券等整理、清点、汇总；</w:t>
            </w:r>
          </w:p>
          <w:p w14:paraId="704AC5DF">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3.填写《停车场收费班报表》，《收费日报表》、手动抬杆放行登记表和</w:t>
            </w:r>
            <w:r>
              <w:rPr>
                <w:rFonts w:hint="eastAsia" w:ascii="仿宋" w:hAnsi="仿宋" w:eastAsia="仿宋" w:cs="仿宋"/>
                <w:color w:val="000000"/>
                <w:sz w:val="24"/>
                <w:szCs w:val="24"/>
                <w:highlight w:val="none"/>
                <w:lang w:eastAsia="zh-CN" w:bidi="ar"/>
              </w:rPr>
              <w:t>《停</w:t>
            </w:r>
            <w:r>
              <w:rPr>
                <w:rFonts w:hint="eastAsia" w:ascii="仿宋" w:hAnsi="仿宋" w:eastAsia="仿宋" w:cs="仿宋"/>
                <w:color w:val="000000"/>
                <w:sz w:val="24"/>
                <w:szCs w:val="24"/>
                <w:highlight w:val="none"/>
                <w:lang w:bidi="ar"/>
              </w:rPr>
              <w:t>车场异常情况登记表》，并由当班</w:t>
            </w:r>
            <w:r>
              <w:rPr>
                <w:rFonts w:hint="eastAsia" w:ascii="仿宋" w:hAnsi="仿宋" w:eastAsia="仿宋" w:cs="仿宋"/>
                <w:color w:val="000000"/>
                <w:sz w:val="24"/>
                <w:szCs w:val="24"/>
                <w:highlight w:val="none"/>
                <w:lang w:eastAsia="zh-CN" w:bidi="ar"/>
              </w:rPr>
              <w:t>项目负责人</w:t>
            </w:r>
            <w:r>
              <w:rPr>
                <w:rFonts w:hint="eastAsia" w:ascii="仿宋" w:hAnsi="仿宋" w:eastAsia="仿宋" w:cs="仿宋"/>
                <w:color w:val="000000"/>
                <w:sz w:val="24"/>
                <w:szCs w:val="24"/>
                <w:highlight w:val="none"/>
                <w:lang w:bidi="ar"/>
              </w:rPr>
              <w:t>确认、签字。</w:t>
            </w:r>
          </w:p>
        </w:tc>
      </w:tr>
      <w:tr w14:paraId="0D1D6A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6" w:hRule="atLeast"/>
          <w:jc w:val="center"/>
        </w:trPr>
        <w:tc>
          <w:tcPr>
            <w:tcW w:w="790" w:type="dxa"/>
            <w:vMerge w:val="continue"/>
            <w:noWrap w:val="0"/>
            <w:vAlign w:val="center"/>
          </w:tcPr>
          <w:p w14:paraId="2A2362A4">
            <w:pPr>
              <w:spacing w:line="360" w:lineRule="auto"/>
              <w:rPr>
                <w:rFonts w:hint="eastAsia" w:ascii="仿宋" w:hAnsi="仿宋" w:eastAsia="仿宋" w:cs="仿宋"/>
                <w:color w:val="000000"/>
                <w:sz w:val="24"/>
                <w:szCs w:val="24"/>
                <w:highlight w:val="none"/>
              </w:rPr>
            </w:pPr>
          </w:p>
        </w:tc>
        <w:tc>
          <w:tcPr>
            <w:tcW w:w="1256" w:type="dxa"/>
            <w:noWrap w:val="0"/>
            <w:vAlign w:val="center"/>
          </w:tcPr>
          <w:p w14:paraId="245C7271">
            <w:pPr>
              <w:widowControl/>
              <w:spacing w:line="360" w:lineRule="auto"/>
              <w:jc w:val="center"/>
              <w:rPr>
                <w:rFonts w:hint="eastAsia" w:ascii="仿宋" w:hAnsi="仿宋" w:eastAsia="仿宋" w:cs="仿宋"/>
                <w:color w:val="000000"/>
                <w:sz w:val="24"/>
                <w:szCs w:val="24"/>
                <w:highlight w:val="none"/>
                <w:lang w:bidi="ar"/>
              </w:rPr>
            </w:pPr>
            <w:r>
              <w:rPr>
                <w:rFonts w:hint="eastAsia" w:ascii="仿宋" w:hAnsi="仿宋" w:eastAsia="仿宋" w:cs="仿宋"/>
                <w:color w:val="000000"/>
                <w:sz w:val="24"/>
                <w:szCs w:val="24"/>
                <w:highlight w:val="none"/>
                <w:lang w:bidi="ar"/>
              </w:rPr>
              <w:t>收费员</w:t>
            </w:r>
          </w:p>
          <w:p w14:paraId="751817CF">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账户管理</w:t>
            </w:r>
          </w:p>
        </w:tc>
        <w:tc>
          <w:tcPr>
            <w:tcW w:w="7208" w:type="dxa"/>
            <w:noWrap w:val="0"/>
            <w:vAlign w:val="center"/>
          </w:tcPr>
          <w:p w14:paraId="0FDD8547">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收费员在收费系统内角色均需实名设置，</w:t>
            </w:r>
            <w:r>
              <w:rPr>
                <w:rFonts w:hint="eastAsia" w:ascii="仿宋" w:hAnsi="仿宋" w:eastAsia="仿宋" w:cs="仿宋"/>
                <w:color w:val="000000"/>
                <w:sz w:val="24"/>
                <w:szCs w:val="24"/>
                <w:highlight w:val="none"/>
                <w:lang w:eastAsia="zh-CN" w:bidi="ar"/>
              </w:rPr>
              <w:t>账户密码</w:t>
            </w:r>
            <w:r>
              <w:rPr>
                <w:rFonts w:hint="eastAsia" w:ascii="仿宋" w:hAnsi="仿宋" w:eastAsia="仿宋" w:cs="仿宋"/>
                <w:color w:val="000000"/>
                <w:sz w:val="24"/>
                <w:szCs w:val="24"/>
                <w:highlight w:val="none"/>
                <w:lang w:bidi="ar"/>
              </w:rPr>
              <w:t>须由本人妥善保管，不得与他人</w:t>
            </w:r>
            <w:r>
              <w:rPr>
                <w:rFonts w:hint="eastAsia" w:ascii="仿宋" w:hAnsi="仿宋" w:eastAsia="仿宋" w:cs="仿宋"/>
                <w:color w:val="000000"/>
                <w:sz w:val="24"/>
                <w:szCs w:val="24"/>
                <w:highlight w:val="none"/>
                <w:lang w:eastAsia="zh-CN" w:bidi="ar"/>
              </w:rPr>
              <w:t>共用</w:t>
            </w:r>
            <w:r>
              <w:rPr>
                <w:rFonts w:hint="eastAsia" w:ascii="仿宋" w:hAnsi="仿宋" w:eastAsia="仿宋" w:cs="仿宋"/>
                <w:color w:val="000000"/>
                <w:sz w:val="24"/>
                <w:szCs w:val="24"/>
                <w:highlight w:val="none"/>
                <w:lang w:bidi="ar"/>
              </w:rPr>
              <w:t>账号，收费员离职应及时通知招标人系统管理员，封存账户信息。</w:t>
            </w:r>
          </w:p>
        </w:tc>
      </w:tr>
      <w:tr w14:paraId="0DBB6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7" w:hRule="atLeast"/>
          <w:jc w:val="center"/>
        </w:trPr>
        <w:tc>
          <w:tcPr>
            <w:tcW w:w="790" w:type="dxa"/>
            <w:vMerge w:val="continue"/>
            <w:noWrap w:val="0"/>
            <w:vAlign w:val="center"/>
          </w:tcPr>
          <w:p w14:paraId="5417BFC9">
            <w:pPr>
              <w:spacing w:line="360" w:lineRule="auto"/>
              <w:rPr>
                <w:rFonts w:hint="eastAsia" w:ascii="仿宋" w:hAnsi="仿宋" w:eastAsia="仿宋" w:cs="仿宋"/>
                <w:color w:val="000000"/>
                <w:sz w:val="24"/>
                <w:szCs w:val="24"/>
                <w:highlight w:val="none"/>
              </w:rPr>
            </w:pPr>
          </w:p>
        </w:tc>
        <w:tc>
          <w:tcPr>
            <w:tcW w:w="1256" w:type="dxa"/>
            <w:noWrap w:val="0"/>
            <w:vAlign w:val="center"/>
          </w:tcPr>
          <w:p w14:paraId="336478EE">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稽核整改</w:t>
            </w:r>
          </w:p>
        </w:tc>
        <w:tc>
          <w:tcPr>
            <w:tcW w:w="7208" w:type="dxa"/>
            <w:noWrap w:val="0"/>
            <w:vAlign w:val="center"/>
          </w:tcPr>
          <w:p w14:paraId="69A99C7E">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1.接受甲方</w:t>
            </w:r>
            <w:r>
              <w:rPr>
                <w:rFonts w:hint="eastAsia" w:ascii="仿宋" w:hAnsi="仿宋" w:eastAsia="仿宋" w:cs="仿宋"/>
                <w:color w:val="000000"/>
                <w:sz w:val="24"/>
                <w:szCs w:val="24"/>
                <w:highlight w:val="none"/>
                <w:lang w:eastAsia="zh-CN" w:bidi="ar"/>
              </w:rPr>
              <w:t>现场</w:t>
            </w:r>
            <w:r>
              <w:rPr>
                <w:rFonts w:hint="eastAsia" w:ascii="仿宋" w:hAnsi="仿宋" w:eastAsia="仿宋" w:cs="仿宋"/>
                <w:color w:val="000000"/>
                <w:sz w:val="24"/>
                <w:szCs w:val="24"/>
                <w:highlight w:val="none"/>
                <w:lang w:bidi="ar"/>
              </w:rPr>
              <w:t>检查结果，并按期整改；</w:t>
            </w:r>
          </w:p>
          <w:p w14:paraId="30E967CC">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2.接受甲方对收费系统稽核检查结果，并进行整改；</w:t>
            </w:r>
          </w:p>
          <w:p w14:paraId="351C817F">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3.对稽核出的渎职、舞弊行为按合同相关条款进行处理。</w:t>
            </w:r>
          </w:p>
        </w:tc>
      </w:tr>
      <w:tr w14:paraId="674BB3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90" w:type="dxa"/>
            <w:vMerge w:val="continue"/>
            <w:noWrap w:val="0"/>
            <w:vAlign w:val="center"/>
          </w:tcPr>
          <w:p w14:paraId="6D356D2B">
            <w:pPr>
              <w:spacing w:line="360" w:lineRule="auto"/>
              <w:rPr>
                <w:rFonts w:hint="eastAsia" w:ascii="仿宋" w:hAnsi="仿宋" w:eastAsia="仿宋" w:cs="仿宋"/>
                <w:color w:val="000000"/>
                <w:sz w:val="24"/>
                <w:szCs w:val="24"/>
                <w:highlight w:val="none"/>
              </w:rPr>
            </w:pPr>
          </w:p>
        </w:tc>
        <w:tc>
          <w:tcPr>
            <w:tcW w:w="1256" w:type="dxa"/>
            <w:noWrap w:val="0"/>
            <w:vAlign w:val="center"/>
          </w:tcPr>
          <w:p w14:paraId="2621C056">
            <w:pPr>
              <w:widowControl/>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突发事件管理</w:t>
            </w:r>
          </w:p>
        </w:tc>
        <w:tc>
          <w:tcPr>
            <w:tcW w:w="7208" w:type="dxa"/>
            <w:noWrap w:val="0"/>
            <w:vAlign w:val="center"/>
          </w:tcPr>
          <w:p w14:paraId="57B3D615">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1.对进出场时因系统故障导致不能正常放行的情况，及时向甲方相关部门报备，得到甲方授权后作出相应处理，同时登记《车场出口异常情况登记表》；</w:t>
            </w:r>
          </w:p>
          <w:p w14:paraId="6BD6FEF2">
            <w:pPr>
              <w:widowControl/>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bidi="ar"/>
              </w:rPr>
              <w:t>2.对乙方或乙方收费员超越权限做出的操作，造成损失的，由乙方承担赔偿责任。</w:t>
            </w:r>
          </w:p>
        </w:tc>
      </w:tr>
    </w:tbl>
    <w:p w14:paraId="6867853B">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lang w:val="en-US" w:eastAsia="zh-CN"/>
        </w:rPr>
        <w:t>四</w:t>
      </w:r>
      <w:r>
        <w:rPr>
          <w:rFonts w:hint="eastAsia" w:ascii="仿宋" w:hAnsi="仿宋" w:eastAsia="仿宋" w:cs="仿宋"/>
          <w:b/>
          <w:bCs/>
          <w:color w:val="000000"/>
          <w:sz w:val="24"/>
          <w:szCs w:val="24"/>
          <w:highlight w:val="none"/>
        </w:rPr>
        <w:t>、人员配置要求、合同金额及费用结算方式</w:t>
      </w:r>
    </w:p>
    <w:p w14:paraId="149FC170">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（一）人员配置要求</w:t>
      </w:r>
    </w:p>
    <w:p w14:paraId="622BCC6D">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甲方依据本项目管理服务实际需要，要求乙方提供以下管理服务岗位人员，具体岗位人员配置数量以甲方书面通知为准，甲方根据本项目实际运营情况，适时进行岗位人员数量调整，甲方将提前7天书面通知乙方，乙方应按照甲方书面通知调整相关岗位人员数量。</w:t>
      </w:r>
    </w:p>
    <w:tbl>
      <w:tblPr>
        <w:tblStyle w:val="8"/>
        <w:tblW w:w="91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18"/>
        <w:gridCol w:w="7035"/>
      </w:tblGrid>
      <w:tr w14:paraId="4390A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709" w:type="dxa"/>
            <w:noWrap w:val="0"/>
            <w:vAlign w:val="center"/>
          </w:tcPr>
          <w:p w14:paraId="08250408">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序号</w:t>
            </w:r>
          </w:p>
        </w:tc>
        <w:tc>
          <w:tcPr>
            <w:tcW w:w="1418" w:type="dxa"/>
            <w:noWrap w:val="0"/>
            <w:vAlign w:val="center"/>
          </w:tcPr>
          <w:p w14:paraId="05E4C686">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名称</w:t>
            </w:r>
          </w:p>
        </w:tc>
        <w:tc>
          <w:tcPr>
            <w:tcW w:w="7035" w:type="dxa"/>
            <w:noWrap w:val="0"/>
            <w:vAlign w:val="top"/>
          </w:tcPr>
          <w:p w14:paraId="192525F1">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配置要求</w:t>
            </w:r>
          </w:p>
        </w:tc>
      </w:tr>
      <w:tr w14:paraId="5D289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09" w:type="dxa"/>
            <w:noWrap w:val="0"/>
            <w:vAlign w:val="center"/>
          </w:tcPr>
          <w:p w14:paraId="090AF8CB">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p>
        </w:tc>
        <w:tc>
          <w:tcPr>
            <w:tcW w:w="1418" w:type="dxa"/>
            <w:noWrap w:val="0"/>
            <w:vAlign w:val="center"/>
          </w:tcPr>
          <w:p w14:paraId="1BD13F0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项目负责人</w:t>
            </w:r>
          </w:p>
        </w:tc>
        <w:tc>
          <w:tcPr>
            <w:tcW w:w="7035" w:type="dxa"/>
            <w:noWrap w:val="0"/>
            <w:vAlign w:val="top"/>
          </w:tcPr>
          <w:p w14:paraId="6FBE7E80">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1.年龄：30-50岁，男，身高（净）在1.72米以上，形象气质佳，沟通协调能力突出；</w:t>
            </w:r>
          </w:p>
          <w:p w14:paraId="3CC5507C">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2.大学专科以上学历，</w:t>
            </w:r>
            <w:r>
              <w:rPr>
                <w:rFonts w:hint="eastAsia" w:ascii="仿宋" w:hAnsi="仿宋" w:eastAsia="仿宋" w:cs="仿宋"/>
                <w:color w:val="000000"/>
                <w:kern w:val="0"/>
                <w:sz w:val="24"/>
                <w:szCs w:val="24"/>
                <w:highlight w:val="none"/>
              </w:rPr>
              <w:t>3</w:t>
            </w:r>
            <w:r>
              <w:rPr>
                <w:rFonts w:hint="eastAsia" w:ascii="仿宋" w:hAnsi="仿宋" w:eastAsia="仿宋" w:cs="仿宋"/>
                <w:color w:val="000000"/>
                <w:kern w:val="0"/>
                <w:sz w:val="24"/>
                <w:szCs w:val="24"/>
                <w:highlight w:val="none"/>
                <w:lang w:val="zh-CN"/>
              </w:rPr>
              <w:t>年以上大型停车场管理工作经验；</w:t>
            </w:r>
          </w:p>
          <w:p w14:paraId="41A178F7">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3.无不良行为习惯或嗜好，无刑事犯罪或社会治安处罚记录，</w:t>
            </w:r>
            <w:r>
              <w:rPr>
                <w:rFonts w:hint="eastAsia" w:ascii="仿宋" w:hAnsi="仿宋" w:eastAsia="仿宋" w:cs="仿宋"/>
                <w:color w:val="000000"/>
                <w:sz w:val="24"/>
                <w:szCs w:val="24"/>
                <w:highlight w:val="none"/>
              </w:rPr>
              <w:t>需提供</w:t>
            </w:r>
            <w:r>
              <w:rPr>
                <w:rFonts w:hint="eastAsia" w:ascii="仿宋" w:hAnsi="仿宋" w:eastAsia="仿宋" w:cs="仿宋"/>
                <w:color w:val="000000"/>
                <w:sz w:val="24"/>
                <w:szCs w:val="24"/>
                <w:highlight w:val="none"/>
                <w:lang w:eastAsia="zh-CN"/>
              </w:rPr>
              <w:t>公安机关</w:t>
            </w:r>
            <w:r>
              <w:rPr>
                <w:rFonts w:hint="eastAsia" w:ascii="仿宋" w:hAnsi="仿宋" w:eastAsia="仿宋" w:cs="仿宋"/>
                <w:color w:val="000000"/>
                <w:sz w:val="24"/>
                <w:szCs w:val="24"/>
                <w:highlight w:val="none"/>
              </w:rPr>
              <w:t>出具无犯罪记录备查</w:t>
            </w:r>
            <w:r>
              <w:rPr>
                <w:rFonts w:hint="eastAsia" w:ascii="仿宋" w:hAnsi="仿宋" w:eastAsia="仿宋" w:cs="仿宋"/>
                <w:color w:val="000000"/>
                <w:kern w:val="0"/>
                <w:sz w:val="24"/>
                <w:szCs w:val="24"/>
                <w:highlight w:val="none"/>
                <w:lang w:val="zh-CN"/>
              </w:rPr>
              <w:t>；</w:t>
            </w:r>
          </w:p>
          <w:p w14:paraId="11CE3057">
            <w:pPr>
              <w:spacing w:line="360" w:lineRule="auto"/>
              <w:jc w:val="left"/>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rPr>
              <w:t>4.无传染病，需提供三甲医院体检报告备查；</w:t>
            </w:r>
          </w:p>
          <w:p w14:paraId="2A28131F">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rPr>
              <w:t>5</w:t>
            </w:r>
            <w:r>
              <w:rPr>
                <w:rFonts w:hint="eastAsia" w:ascii="仿宋" w:hAnsi="仿宋" w:eastAsia="仿宋" w:cs="仿宋"/>
                <w:color w:val="000000"/>
                <w:kern w:val="0"/>
                <w:sz w:val="24"/>
                <w:szCs w:val="24"/>
                <w:highlight w:val="none"/>
                <w:lang w:val="zh-CN"/>
              </w:rPr>
              <w:t>.上岗前需</w:t>
            </w:r>
            <w:r>
              <w:rPr>
                <w:rFonts w:hint="eastAsia" w:ascii="仿宋" w:hAnsi="仿宋" w:eastAsia="仿宋" w:cs="仿宋"/>
                <w:color w:val="000000"/>
                <w:kern w:val="0"/>
                <w:sz w:val="24"/>
                <w:szCs w:val="24"/>
                <w:highlight w:val="none"/>
              </w:rPr>
              <w:t>提供</w:t>
            </w:r>
            <w:r>
              <w:rPr>
                <w:rFonts w:hint="eastAsia" w:ascii="仿宋" w:hAnsi="仿宋" w:eastAsia="仿宋" w:cs="仿宋"/>
                <w:color w:val="000000"/>
                <w:kern w:val="0"/>
                <w:sz w:val="24"/>
                <w:szCs w:val="24"/>
                <w:highlight w:val="none"/>
                <w:lang w:val="zh-CN"/>
              </w:rPr>
              <w:t>省、市质量技术监督局颁发的中华人民共和国</w:t>
            </w:r>
            <w:r>
              <w:rPr>
                <w:rFonts w:hint="eastAsia" w:ascii="仿宋" w:hAnsi="仿宋" w:eastAsia="仿宋" w:cs="仿宋"/>
                <w:color w:val="000000"/>
                <w:kern w:val="0"/>
                <w:sz w:val="24"/>
                <w:szCs w:val="24"/>
                <w:highlight w:val="none"/>
              </w:rPr>
              <w:t>特种设备安全管理和作业人员证且在有效期内或</w:t>
            </w:r>
            <w:r>
              <w:rPr>
                <w:rFonts w:hint="eastAsia" w:ascii="仿宋" w:hAnsi="仿宋" w:eastAsia="仿宋" w:cs="仿宋"/>
                <w:color w:val="000000"/>
                <w:kern w:val="0"/>
                <w:sz w:val="24"/>
                <w:szCs w:val="24"/>
                <w:highlight w:val="none"/>
                <w:lang w:val="zh-CN"/>
              </w:rPr>
              <w:t>省、市</w:t>
            </w:r>
            <w:r>
              <w:rPr>
                <w:rFonts w:hint="eastAsia" w:ascii="仿宋" w:hAnsi="仿宋" w:eastAsia="仿宋" w:cs="仿宋"/>
                <w:color w:val="000000"/>
                <w:kern w:val="0"/>
                <w:sz w:val="24"/>
                <w:szCs w:val="24"/>
                <w:highlight w:val="none"/>
              </w:rPr>
              <w:t>市场监督管理局颁发的</w:t>
            </w:r>
            <w:r>
              <w:rPr>
                <w:rFonts w:hint="eastAsia" w:ascii="仿宋" w:hAnsi="仿宋" w:eastAsia="仿宋" w:cs="仿宋"/>
                <w:color w:val="000000"/>
                <w:kern w:val="0"/>
                <w:sz w:val="24"/>
                <w:szCs w:val="24"/>
                <w:highlight w:val="none"/>
                <w:lang w:val="zh-CN"/>
              </w:rPr>
              <w:t>中华人民共和国特种设备</w:t>
            </w:r>
            <w:r>
              <w:rPr>
                <w:rFonts w:hint="eastAsia" w:ascii="仿宋" w:hAnsi="仿宋" w:eastAsia="仿宋" w:cs="仿宋"/>
                <w:color w:val="000000"/>
                <w:kern w:val="0"/>
                <w:sz w:val="24"/>
                <w:szCs w:val="24"/>
                <w:highlight w:val="none"/>
              </w:rPr>
              <w:t>安全管理和作业人员证（A）且在有效期内</w:t>
            </w:r>
            <w:r>
              <w:rPr>
                <w:rFonts w:hint="eastAsia" w:ascii="仿宋" w:hAnsi="仿宋" w:eastAsia="仿宋" w:cs="仿宋"/>
                <w:color w:val="000000"/>
                <w:kern w:val="0"/>
                <w:sz w:val="24"/>
                <w:szCs w:val="24"/>
                <w:highlight w:val="none"/>
                <w:lang w:val="zh-CN"/>
              </w:rPr>
              <w:t>；</w:t>
            </w:r>
          </w:p>
          <w:p w14:paraId="61B380D3">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sz w:val="24"/>
                <w:szCs w:val="24"/>
                <w:highlight w:val="none"/>
                <w:lang w:bidi="ar"/>
              </w:rPr>
              <w:t>6.持有应急管理（部）局颁发的安全生产管理人员安全资格认证《培训合格证》且在有效期内。</w:t>
            </w:r>
          </w:p>
        </w:tc>
      </w:tr>
      <w:tr w14:paraId="113CC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09" w:type="dxa"/>
            <w:noWrap w:val="0"/>
            <w:vAlign w:val="center"/>
          </w:tcPr>
          <w:p w14:paraId="21754CEE">
            <w:pPr>
              <w:spacing w:line="360" w:lineRule="auto"/>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2</w:t>
            </w:r>
          </w:p>
        </w:tc>
        <w:tc>
          <w:tcPr>
            <w:tcW w:w="1418" w:type="dxa"/>
            <w:noWrap w:val="0"/>
            <w:vAlign w:val="center"/>
          </w:tcPr>
          <w:p w14:paraId="20C92F84">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保安员</w:t>
            </w:r>
          </w:p>
        </w:tc>
        <w:tc>
          <w:tcPr>
            <w:tcW w:w="7035" w:type="dxa"/>
            <w:noWrap w:val="0"/>
            <w:vAlign w:val="top"/>
          </w:tcPr>
          <w:p w14:paraId="23E05BE3">
            <w:pPr>
              <w:tabs>
                <w:tab w:val="left" w:pos="1134"/>
              </w:tabs>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1.年龄：18－55岁，高中及以上学历，身体健康，五官端正；</w:t>
            </w:r>
          </w:p>
          <w:p w14:paraId="012D4541">
            <w:pPr>
              <w:tabs>
                <w:tab w:val="left" w:pos="1134"/>
              </w:tabs>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2.男：身高（净）在1.7米以上；女：身高（净）在1.55米以上；其中1.75米以上的保安人员占保安人员总数不低于40%，退伍军人占保安人员总数的20%以上；</w:t>
            </w:r>
          </w:p>
          <w:p w14:paraId="17A69EC2">
            <w:pPr>
              <w:tabs>
                <w:tab w:val="left" w:pos="1134"/>
              </w:tabs>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3.平均年龄45岁以下、50岁（含50岁）及以上保安人员不得超出保安人员总数20%、女性保安人员不得超出保安人员总数10%；</w:t>
            </w:r>
          </w:p>
          <w:p w14:paraId="15ED44D6">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4.具有1年以上的停车场工作经验；无不良行为习惯或嗜好，无刑事犯罪或社会治安处罚记录，需提供</w:t>
            </w:r>
            <w:r>
              <w:rPr>
                <w:rFonts w:hint="eastAsia" w:ascii="仿宋" w:hAnsi="仿宋" w:eastAsia="仿宋" w:cs="仿宋"/>
                <w:color w:val="000000"/>
                <w:sz w:val="24"/>
                <w:szCs w:val="24"/>
                <w:highlight w:val="none"/>
                <w:lang w:eastAsia="zh-CN"/>
              </w:rPr>
              <w:t>公安机关</w:t>
            </w:r>
            <w:r>
              <w:rPr>
                <w:rFonts w:hint="eastAsia" w:ascii="仿宋" w:hAnsi="仿宋" w:eastAsia="仿宋" w:cs="仿宋"/>
                <w:color w:val="000000"/>
                <w:sz w:val="24"/>
                <w:szCs w:val="24"/>
                <w:highlight w:val="none"/>
              </w:rPr>
              <w:t>出具无犯罪记录备查；</w:t>
            </w:r>
          </w:p>
          <w:p w14:paraId="5A84EBD1">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w:t>
            </w:r>
            <w:r>
              <w:rPr>
                <w:rFonts w:hint="eastAsia" w:ascii="仿宋" w:hAnsi="仿宋" w:eastAsia="仿宋" w:cs="仿宋"/>
                <w:color w:val="000000"/>
                <w:kern w:val="0"/>
                <w:sz w:val="24"/>
                <w:szCs w:val="24"/>
                <w:highlight w:val="none"/>
              </w:rPr>
              <w:t>无传染病，需提供三甲医院体检报告备查</w:t>
            </w:r>
            <w:r>
              <w:rPr>
                <w:rFonts w:hint="eastAsia" w:ascii="仿宋" w:hAnsi="仿宋" w:eastAsia="仿宋" w:cs="仿宋"/>
                <w:color w:val="000000"/>
                <w:kern w:val="0"/>
                <w:sz w:val="24"/>
                <w:szCs w:val="24"/>
                <w:highlight w:val="none"/>
                <w:lang w:eastAsia="zh-CN"/>
              </w:rPr>
              <w:t>。</w:t>
            </w:r>
          </w:p>
        </w:tc>
      </w:tr>
      <w:tr w14:paraId="68365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09" w:type="dxa"/>
            <w:noWrap w:val="0"/>
            <w:vAlign w:val="center"/>
          </w:tcPr>
          <w:p w14:paraId="553A7D56">
            <w:pPr>
              <w:spacing w:line="360" w:lineRule="auto"/>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3</w:t>
            </w:r>
          </w:p>
        </w:tc>
        <w:tc>
          <w:tcPr>
            <w:tcW w:w="1418" w:type="dxa"/>
            <w:noWrap w:val="0"/>
            <w:vAlign w:val="center"/>
          </w:tcPr>
          <w:p w14:paraId="093F2BD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机械车库操作员</w:t>
            </w:r>
          </w:p>
        </w:tc>
        <w:tc>
          <w:tcPr>
            <w:tcW w:w="7035" w:type="dxa"/>
            <w:noWrap w:val="0"/>
            <w:vAlign w:val="top"/>
          </w:tcPr>
          <w:p w14:paraId="2B90860F">
            <w:pPr>
              <w:tabs>
                <w:tab w:val="left" w:pos="1134"/>
              </w:tabs>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1.年龄：18－50岁，高中及以上学历，身体健康，五官端正；</w:t>
            </w:r>
          </w:p>
          <w:p w14:paraId="2D41DFF1">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2.男：身高（净）在1.7米以上，其中1.75米以上的机械车库操作员占机械车库操作员总数不低于40% ，平均年龄40岁以下；</w:t>
            </w:r>
          </w:p>
          <w:p w14:paraId="69256748">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3.具有1年以上的机械车库操作工作经验；无不良行为习惯或嗜好，无刑事犯罪或社会治安处罚记录，需提供公安机构出具无犯罪记录备查；</w:t>
            </w:r>
          </w:p>
          <w:p w14:paraId="34F5B62F">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rPr>
              <w:t>4.无传染病，需提供三甲医院体检报告备查；</w:t>
            </w:r>
          </w:p>
        </w:tc>
      </w:tr>
      <w:tr w14:paraId="6401C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709" w:type="dxa"/>
            <w:noWrap w:val="0"/>
            <w:vAlign w:val="center"/>
          </w:tcPr>
          <w:p w14:paraId="42216485">
            <w:pPr>
              <w:spacing w:line="360" w:lineRule="auto"/>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4</w:t>
            </w:r>
          </w:p>
        </w:tc>
        <w:tc>
          <w:tcPr>
            <w:tcW w:w="1418" w:type="dxa"/>
            <w:noWrap w:val="0"/>
            <w:vAlign w:val="center"/>
          </w:tcPr>
          <w:p w14:paraId="32F36AB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收费员</w:t>
            </w:r>
          </w:p>
        </w:tc>
        <w:tc>
          <w:tcPr>
            <w:tcW w:w="7035" w:type="dxa"/>
            <w:noWrap w:val="0"/>
            <w:vAlign w:val="top"/>
          </w:tcPr>
          <w:p w14:paraId="4918C7D1">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1.年龄：</w:t>
            </w:r>
            <w:r>
              <w:rPr>
                <w:rFonts w:hint="eastAsia" w:ascii="仿宋" w:hAnsi="仿宋" w:eastAsia="仿宋" w:cs="仿宋"/>
                <w:color w:val="000000"/>
                <w:kern w:val="0"/>
                <w:sz w:val="24"/>
                <w:szCs w:val="24"/>
                <w:highlight w:val="none"/>
              </w:rPr>
              <w:t>18</w:t>
            </w:r>
            <w:r>
              <w:rPr>
                <w:rFonts w:hint="eastAsia" w:ascii="仿宋" w:hAnsi="仿宋" w:eastAsia="仿宋" w:cs="仿宋"/>
                <w:color w:val="000000"/>
                <w:kern w:val="0"/>
                <w:sz w:val="24"/>
                <w:szCs w:val="24"/>
                <w:highlight w:val="none"/>
                <w:lang w:val="zh-CN"/>
              </w:rPr>
              <w:t>-</w:t>
            </w:r>
            <w:r>
              <w:rPr>
                <w:rFonts w:hint="eastAsia" w:ascii="仿宋" w:hAnsi="仿宋" w:eastAsia="仿宋" w:cs="仿宋"/>
                <w:color w:val="000000"/>
                <w:kern w:val="0"/>
                <w:sz w:val="24"/>
                <w:szCs w:val="24"/>
                <w:highlight w:val="none"/>
              </w:rPr>
              <w:t>45</w:t>
            </w:r>
            <w:r>
              <w:rPr>
                <w:rFonts w:hint="eastAsia" w:ascii="仿宋" w:hAnsi="仿宋" w:eastAsia="仿宋" w:cs="仿宋"/>
                <w:color w:val="000000"/>
                <w:kern w:val="0"/>
                <w:sz w:val="24"/>
                <w:szCs w:val="24"/>
                <w:highlight w:val="none"/>
                <w:lang w:val="zh-CN"/>
              </w:rPr>
              <w:t>岁，本地户口优先；</w:t>
            </w:r>
          </w:p>
          <w:p w14:paraId="4C32B9E7">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2.文化程度：</w:t>
            </w:r>
            <w:r>
              <w:rPr>
                <w:rFonts w:hint="eastAsia" w:ascii="仿宋" w:hAnsi="仿宋" w:eastAsia="仿宋" w:cs="仿宋"/>
                <w:color w:val="000000"/>
                <w:sz w:val="24"/>
                <w:szCs w:val="24"/>
                <w:highlight w:val="none"/>
              </w:rPr>
              <w:t>专科（含）以上毕业</w:t>
            </w:r>
            <w:r>
              <w:rPr>
                <w:rFonts w:hint="eastAsia" w:ascii="仿宋" w:hAnsi="仿宋" w:eastAsia="仿宋" w:cs="仿宋"/>
                <w:color w:val="000000"/>
                <w:kern w:val="0"/>
                <w:sz w:val="24"/>
                <w:szCs w:val="24"/>
                <w:highlight w:val="none"/>
                <w:lang w:val="zh-CN"/>
              </w:rPr>
              <w:t>；</w:t>
            </w:r>
          </w:p>
          <w:p w14:paraId="2277EAFC">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3.具有会计职业资格上岗证优先；</w:t>
            </w:r>
          </w:p>
          <w:p w14:paraId="5ED9D225">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kern w:val="0"/>
                <w:sz w:val="24"/>
                <w:szCs w:val="24"/>
                <w:highlight w:val="none"/>
                <w:lang w:val="zh-CN"/>
              </w:rPr>
              <w:t>4.熟练操作计算机、相貌端正；</w:t>
            </w:r>
          </w:p>
          <w:p w14:paraId="7E0E48AA">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rPr>
              <w:t>5.</w:t>
            </w:r>
            <w:r>
              <w:rPr>
                <w:rFonts w:hint="eastAsia" w:ascii="仿宋" w:hAnsi="仿宋" w:eastAsia="仿宋" w:cs="仿宋"/>
                <w:color w:val="000000"/>
                <w:sz w:val="24"/>
                <w:szCs w:val="24"/>
                <w:highlight w:val="none"/>
              </w:rPr>
              <w:t>平均年龄40岁以下；</w:t>
            </w:r>
          </w:p>
          <w:p w14:paraId="2BD382E7">
            <w:pPr>
              <w:spacing w:line="360" w:lineRule="auto"/>
              <w:jc w:val="left"/>
              <w:rPr>
                <w:rFonts w:hint="eastAsia" w:ascii="仿宋" w:hAnsi="仿宋" w:eastAsia="仿宋" w:cs="仿宋"/>
                <w:color w:val="000000"/>
                <w:kern w:val="0"/>
                <w:sz w:val="24"/>
                <w:szCs w:val="24"/>
                <w:highlight w:val="none"/>
                <w:lang w:val="zh-CN"/>
              </w:rPr>
            </w:pPr>
            <w:r>
              <w:rPr>
                <w:rFonts w:hint="eastAsia" w:ascii="仿宋" w:hAnsi="仿宋" w:eastAsia="仿宋" w:cs="仿宋"/>
                <w:color w:val="000000"/>
                <w:sz w:val="24"/>
                <w:szCs w:val="24"/>
                <w:highlight w:val="none"/>
              </w:rPr>
              <w:t>6.</w:t>
            </w:r>
            <w:r>
              <w:rPr>
                <w:rFonts w:hint="eastAsia" w:ascii="仿宋" w:hAnsi="仿宋" w:eastAsia="仿宋" w:cs="仿宋"/>
                <w:color w:val="000000"/>
                <w:kern w:val="0"/>
                <w:sz w:val="24"/>
                <w:szCs w:val="24"/>
                <w:highlight w:val="none"/>
                <w:lang w:val="zh-CN"/>
              </w:rPr>
              <w:t>无不良行为习惯或嗜好，无刑事犯罪或社会治安处罚记录，</w:t>
            </w:r>
            <w:r>
              <w:rPr>
                <w:rFonts w:hint="eastAsia" w:ascii="仿宋" w:hAnsi="仿宋" w:eastAsia="仿宋" w:cs="仿宋"/>
                <w:color w:val="000000"/>
                <w:sz w:val="24"/>
                <w:szCs w:val="24"/>
                <w:highlight w:val="none"/>
              </w:rPr>
              <w:t>需提供</w:t>
            </w:r>
            <w:r>
              <w:rPr>
                <w:rFonts w:hint="eastAsia" w:ascii="仿宋" w:hAnsi="仿宋" w:eastAsia="仿宋" w:cs="仿宋"/>
                <w:color w:val="000000"/>
                <w:sz w:val="24"/>
                <w:szCs w:val="24"/>
                <w:highlight w:val="none"/>
                <w:lang w:eastAsia="zh-CN"/>
              </w:rPr>
              <w:t>公安机关</w:t>
            </w:r>
            <w:r>
              <w:rPr>
                <w:rFonts w:hint="eastAsia" w:ascii="仿宋" w:hAnsi="仿宋" w:eastAsia="仿宋" w:cs="仿宋"/>
                <w:color w:val="000000"/>
                <w:sz w:val="24"/>
                <w:szCs w:val="24"/>
                <w:highlight w:val="none"/>
              </w:rPr>
              <w:t>出具无犯罪记录备查</w:t>
            </w:r>
            <w:r>
              <w:rPr>
                <w:rFonts w:hint="eastAsia" w:ascii="仿宋" w:hAnsi="仿宋" w:eastAsia="仿宋" w:cs="仿宋"/>
                <w:color w:val="000000"/>
                <w:kern w:val="0"/>
                <w:sz w:val="24"/>
                <w:szCs w:val="24"/>
                <w:highlight w:val="none"/>
                <w:lang w:val="zh-CN"/>
              </w:rPr>
              <w:t>；</w:t>
            </w:r>
          </w:p>
          <w:p w14:paraId="68846F46">
            <w:pPr>
              <w:spacing w:line="360" w:lineRule="auto"/>
              <w:jc w:val="left"/>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rPr>
              <w:t>7.无传染病，需提供三甲医院体检报告备查。</w:t>
            </w:r>
          </w:p>
        </w:tc>
      </w:tr>
      <w:tr w14:paraId="2C8A2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709" w:type="dxa"/>
            <w:noWrap w:val="0"/>
            <w:vAlign w:val="center"/>
          </w:tcPr>
          <w:p w14:paraId="3DFED7FB">
            <w:pPr>
              <w:spacing w:line="360" w:lineRule="auto"/>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5</w:t>
            </w:r>
          </w:p>
        </w:tc>
        <w:tc>
          <w:tcPr>
            <w:tcW w:w="1418" w:type="dxa"/>
            <w:noWrap w:val="0"/>
            <w:vAlign w:val="center"/>
          </w:tcPr>
          <w:p w14:paraId="24E8871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保洁员</w:t>
            </w:r>
          </w:p>
        </w:tc>
        <w:tc>
          <w:tcPr>
            <w:tcW w:w="7035" w:type="dxa"/>
            <w:noWrap w:val="0"/>
            <w:vAlign w:val="top"/>
          </w:tcPr>
          <w:p w14:paraId="196C5DD7">
            <w:pPr>
              <w:tabs>
                <w:tab w:val="left" w:pos="1134"/>
              </w:tabs>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1.年龄：18-55岁，男、女不限；</w:t>
            </w:r>
          </w:p>
          <w:p w14:paraId="06F5018B">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2.身体健康；</w:t>
            </w:r>
          </w:p>
          <w:p w14:paraId="2087D7B2">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3.无不良行为习惯或嗜好，无刑事犯罪或社会治安处罚记录，需提供</w:t>
            </w:r>
            <w:r>
              <w:rPr>
                <w:rFonts w:hint="eastAsia" w:ascii="仿宋" w:hAnsi="仿宋" w:eastAsia="仿宋" w:cs="仿宋"/>
                <w:color w:val="000000"/>
                <w:sz w:val="24"/>
                <w:szCs w:val="24"/>
                <w:highlight w:val="none"/>
                <w:lang w:eastAsia="zh-CN"/>
              </w:rPr>
              <w:t>公安机关</w:t>
            </w:r>
            <w:r>
              <w:rPr>
                <w:rFonts w:hint="eastAsia" w:ascii="仿宋" w:hAnsi="仿宋" w:eastAsia="仿宋" w:cs="仿宋"/>
                <w:color w:val="000000"/>
                <w:sz w:val="24"/>
                <w:szCs w:val="24"/>
                <w:highlight w:val="none"/>
              </w:rPr>
              <w:t>出具无犯罪记录备查；</w:t>
            </w:r>
          </w:p>
          <w:p w14:paraId="703FC78D">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w:t>
            </w:r>
            <w:r>
              <w:rPr>
                <w:rFonts w:hint="eastAsia" w:ascii="仿宋" w:hAnsi="仿宋" w:eastAsia="仿宋" w:cs="仿宋"/>
                <w:color w:val="000000"/>
                <w:kern w:val="0"/>
                <w:sz w:val="24"/>
                <w:szCs w:val="24"/>
                <w:highlight w:val="none"/>
              </w:rPr>
              <w:t>无传染病，需提供三甲医院体检报告备查。</w:t>
            </w:r>
          </w:p>
        </w:tc>
      </w:tr>
    </w:tbl>
    <w:p w14:paraId="589C869C">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（二）合同金额</w:t>
      </w:r>
    </w:p>
    <w:p w14:paraId="288938E4">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本合同项下服务期限内管理服务费总额合计人民币【</w:t>
      </w:r>
      <w:r>
        <w:rPr>
          <w:rFonts w:hint="eastAsia" w:ascii="仿宋" w:hAnsi="仿宋" w:eastAsia="仿宋" w:cs="仿宋"/>
          <w:color w:val="000000"/>
          <w:sz w:val="24"/>
          <w:szCs w:val="24"/>
          <w:highlight w:val="none"/>
          <w:lang w:val="en-US" w:eastAsia="zh-CN"/>
        </w:rPr>
        <w:t xml:space="preserve">               </w:t>
      </w:r>
      <w:r>
        <w:rPr>
          <w:rFonts w:hint="eastAsia" w:ascii="仿宋" w:hAnsi="仿宋" w:eastAsia="仿宋" w:cs="仿宋"/>
          <w:color w:val="000000"/>
          <w:sz w:val="24"/>
          <w:szCs w:val="24"/>
          <w:highlight w:val="none"/>
        </w:rPr>
        <w:t>】整</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小写：￥【</w:t>
      </w:r>
      <w:r>
        <w:rPr>
          <w:rFonts w:hint="eastAsia" w:ascii="仿宋" w:hAnsi="仿宋" w:eastAsia="仿宋" w:cs="仿宋"/>
          <w:i w:val="0"/>
          <w:iCs w:val="0"/>
          <w:caps w:val="0"/>
          <w:color w:val="333333"/>
          <w:spacing w:val="0"/>
          <w:sz w:val="24"/>
          <w:szCs w:val="24"/>
          <w:shd w:val="clear" w:fill="FFFFFF"/>
          <w:lang w:val="en-US" w:eastAsia="zh-CN"/>
        </w:rPr>
        <w:t xml:space="preserve">           </w:t>
      </w:r>
      <w:r>
        <w:rPr>
          <w:rFonts w:hint="eastAsia" w:ascii="仿宋" w:hAnsi="仿宋" w:eastAsia="仿宋" w:cs="仿宋"/>
          <w:color w:val="000000"/>
          <w:sz w:val="24"/>
          <w:szCs w:val="24"/>
          <w:highlight w:val="none"/>
        </w:rPr>
        <w:t>】，最终合同价依据服务人员岗位数量和相对应的服务单价及服务期限据实结算。</w:t>
      </w:r>
    </w:p>
    <w:p w14:paraId="5A4A715C">
      <w:pPr>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分项报价表：</w:t>
      </w:r>
    </w:p>
    <w:tbl>
      <w:tblPr>
        <w:tblStyle w:val="8"/>
        <w:tblW w:w="856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7"/>
        <w:gridCol w:w="1368"/>
        <w:gridCol w:w="1232"/>
        <w:gridCol w:w="1567"/>
        <w:gridCol w:w="1650"/>
        <w:gridCol w:w="1923"/>
      </w:tblGrid>
      <w:tr w14:paraId="12A4F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7" w:type="dxa"/>
            <w:tcBorders>
              <w:top w:val="single" w:color="000000" w:sz="8" w:space="0"/>
              <w:left w:val="single" w:color="000000" w:sz="8" w:space="0"/>
              <w:bottom w:val="single" w:color="000000" w:sz="4" w:space="0"/>
              <w:right w:val="single" w:color="000000" w:sz="4" w:space="0"/>
            </w:tcBorders>
            <w:shd w:val="clear" w:color="auto" w:fill="auto"/>
            <w:noWrap/>
            <w:vAlign w:val="center"/>
          </w:tcPr>
          <w:p w14:paraId="4E25BE47">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Style w:val="11"/>
                <w:rFonts w:hint="default" w:ascii="Times New Roman" w:hAnsi="Times New Roman" w:eastAsia="方正仿宋_GBK" w:cs="Times New Roman"/>
                <w:b/>
                <w:bCs/>
                <w:sz w:val="22"/>
                <w:szCs w:val="22"/>
                <w:lang w:val="en-US" w:eastAsia="zh-CN" w:bidi="ar"/>
              </w:rPr>
              <w:t>序号</w:t>
            </w:r>
          </w:p>
        </w:tc>
        <w:tc>
          <w:tcPr>
            <w:tcW w:w="136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7F275D0">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Style w:val="11"/>
                <w:rFonts w:hint="default" w:ascii="Times New Roman" w:hAnsi="Times New Roman" w:eastAsia="方正仿宋_GBK" w:cs="Times New Roman"/>
                <w:b/>
                <w:bCs/>
                <w:sz w:val="22"/>
                <w:szCs w:val="22"/>
                <w:lang w:val="en-US" w:eastAsia="zh-CN" w:bidi="ar"/>
              </w:rPr>
              <w:t>岗位名称</w:t>
            </w:r>
          </w:p>
        </w:tc>
        <w:tc>
          <w:tcPr>
            <w:tcW w:w="123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1881974">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Style w:val="11"/>
                <w:rFonts w:hint="default" w:ascii="Times New Roman" w:hAnsi="Times New Roman" w:eastAsia="方正仿宋_GBK" w:cs="Times New Roman"/>
                <w:b/>
                <w:bCs/>
                <w:sz w:val="22"/>
                <w:szCs w:val="22"/>
                <w:lang w:val="en-US" w:eastAsia="zh-CN" w:bidi="ar"/>
              </w:rPr>
              <w:t>人员数量</w:t>
            </w:r>
          </w:p>
        </w:tc>
        <w:tc>
          <w:tcPr>
            <w:tcW w:w="156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3FA3080">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Style w:val="11"/>
                <w:rFonts w:hint="default" w:ascii="Times New Roman" w:hAnsi="Times New Roman" w:eastAsia="方正仿宋_GBK" w:cs="Times New Roman"/>
                <w:b/>
                <w:bCs/>
                <w:sz w:val="22"/>
                <w:szCs w:val="22"/>
                <w:lang w:val="en-US" w:eastAsia="zh-CN" w:bidi="ar"/>
              </w:rPr>
              <w:t>工资标准</w:t>
            </w:r>
          </w:p>
        </w:tc>
        <w:tc>
          <w:tcPr>
            <w:tcW w:w="165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8C77C60">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Fonts w:hint="default" w:ascii="Times New Roman" w:hAnsi="Times New Roman" w:eastAsia="方正仿宋_GBK" w:cs="Times New Roman"/>
                <w:b/>
                <w:bCs/>
                <w:i w:val="0"/>
                <w:iCs w:val="0"/>
                <w:color w:val="000000"/>
                <w:kern w:val="0"/>
                <w:sz w:val="22"/>
                <w:szCs w:val="22"/>
                <w:u w:val="none"/>
                <w:lang w:val="en-US" w:eastAsia="zh-CN" w:bidi="ar"/>
              </w:rPr>
              <w:t>累计工薪（元）</w:t>
            </w:r>
          </w:p>
        </w:tc>
        <w:tc>
          <w:tcPr>
            <w:tcW w:w="1923" w:type="dxa"/>
            <w:tcBorders>
              <w:top w:val="single" w:color="000000" w:sz="8" w:space="0"/>
              <w:left w:val="single" w:color="000000" w:sz="4" w:space="0"/>
              <w:bottom w:val="single" w:color="000000" w:sz="4" w:space="0"/>
              <w:right w:val="single" w:color="000000" w:sz="8" w:space="0"/>
            </w:tcBorders>
            <w:shd w:val="clear" w:color="auto" w:fill="auto"/>
            <w:noWrap/>
            <w:vAlign w:val="center"/>
          </w:tcPr>
          <w:p w14:paraId="6EED7C2B">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Style w:val="11"/>
                <w:rFonts w:hint="default" w:ascii="Times New Roman" w:hAnsi="Times New Roman" w:eastAsia="方正仿宋_GBK" w:cs="Times New Roman"/>
                <w:b/>
                <w:bCs/>
                <w:sz w:val="22"/>
                <w:szCs w:val="22"/>
                <w:lang w:val="en-US" w:eastAsia="zh-CN" w:bidi="ar"/>
              </w:rPr>
              <w:t>备注</w:t>
            </w:r>
          </w:p>
        </w:tc>
      </w:tr>
      <w:tr w14:paraId="3911A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F4EA954">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1</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49FA6">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保安队长</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FA1B5">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1</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A2F83">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7F64">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2CDBDF5">
            <w:pPr>
              <w:jc w:val="center"/>
              <w:rPr>
                <w:rFonts w:hint="default" w:ascii="Times New Roman" w:hAnsi="Times New Roman" w:eastAsia="方正仿宋_GBK" w:cs="Times New Roman"/>
                <w:i w:val="0"/>
                <w:iCs w:val="0"/>
                <w:color w:val="000000"/>
                <w:sz w:val="22"/>
                <w:szCs w:val="22"/>
                <w:u w:val="none"/>
              </w:rPr>
            </w:pPr>
          </w:p>
        </w:tc>
      </w:tr>
      <w:tr w14:paraId="53EAC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A4186C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2</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2B671">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消控员</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26738">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3</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A798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E2086">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6B3B070">
            <w:pPr>
              <w:jc w:val="center"/>
              <w:rPr>
                <w:rFonts w:hint="default" w:ascii="Times New Roman" w:hAnsi="Times New Roman" w:eastAsia="方正仿宋_GBK" w:cs="Times New Roman"/>
                <w:i w:val="0"/>
                <w:iCs w:val="0"/>
                <w:color w:val="000000"/>
                <w:sz w:val="22"/>
                <w:szCs w:val="22"/>
                <w:u w:val="none"/>
              </w:rPr>
            </w:pPr>
          </w:p>
        </w:tc>
      </w:tr>
      <w:tr w14:paraId="57076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D64A4B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3</w:t>
            </w:r>
          </w:p>
        </w:tc>
        <w:tc>
          <w:tcPr>
            <w:tcW w:w="13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395D5">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Style w:val="11"/>
                <w:rFonts w:hint="default" w:ascii="Times New Roman" w:hAnsi="Times New Roman" w:eastAsia="方正仿宋_GBK" w:cs="Times New Roman"/>
                <w:lang w:val="en-US" w:eastAsia="zh-CN" w:bidi="ar"/>
              </w:rPr>
              <w:t>秩序员</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BF5C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8</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E6F9A">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D306A">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10ACCEF">
            <w:pPr>
              <w:jc w:val="center"/>
              <w:rPr>
                <w:rFonts w:hint="default" w:ascii="Times New Roman" w:hAnsi="Times New Roman" w:eastAsia="方正仿宋_GBK" w:cs="Times New Roman"/>
                <w:i w:val="0"/>
                <w:iCs w:val="0"/>
                <w:color w:val="000000"/>
                <w:sz w:val="22"/>
                <w:szCs w:val="22"/>
                <w:u w:val="none"/>
              </w:rPr>
            </w:pPr>
          </w:p>
        </w:tc>
      </w:tr>
      <w:tr w14:paraId="697A8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B85AC0">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4</w:t>
            </w:r>
          </w:p>
        </w:tc>
        <w:tc>
          <w:tcPr>
            <w:tcW w:w="13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A259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Style w:val="11"/>
                <w:rFonts w:hint="default" w:ascii="Times New Roman" w:hAnsi="Times New Roman" w:eastAsia="方正仿宋_GBK" w:cs="Times New Roman"/>
                <w:lang w:val="en-US" w:eastAsia="zh-CN" w:bidi="ar"/>
              </w:rPr>
              <w:t>保洁员</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BE404">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3</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C5764">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EF6D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050768">
            <w:pPr>
              <w:jc w:val="center"/>
              <w:rPr>
                <w:rFonts w:hint="default" w:ascii="Times New Roman" w:hAnsi="Times New Roman" w:eastAsia="方正仿宋_GBK" w:cs="Times New Roman"/>
                <w:i w:val="0"/>
                <w:iCs w:val="0"/>
                <w:color w:val="000000"/>
                <w:sz w:val="22"/>
                <w:szCs w:val="22"/>
                <w:u w:val="none"/>
              </w:rPr>
            </w:pPr>
          </w:p>
        </w:tc>
      </w:tr>
      <w:tr w14:paraId="1F656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195" w:type="dxa"/>
            <w:gridSpan w:val="2"/>
            <w:tcBorders>
              <w:top w:val="single" w:color="000000" w:sz="4" w:space="0"/>
              <w:left w:val="single" w:color="000000" w:sz="8" w:space="0"/>
              <w:bottom w:val="single" w:color="000000" w:sz="4" w:space="0"/>
              <w:right w:val="single" w:color="000000" w:sz="4" w:space="0"/>
            </w:tcBorders>
            <w:shd w:val="clear" w:color="auto" w:fill="auto"/>
            <w:noWrap/>
            <w:vAlign w:val="center"/>
          </w:tcPr>
          <w:p w14:paraId="78EDC5F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合计</w:t>
            </w:r>
            <w:r>
              <w:rPr>
                <w:rStyle w:val="12"/>
                <w:rFonts w:hint="default" w:ascii="Times New Roman" w:hAnsi="Times New Roman" w:eastAsia="方正仿宋_GBK" w:cs="Times New Roman"/>
                <w:lang w:val="en-US" w:eastAsia="zh-CN" w:bidi="ar"/>
              </w:rPr>
              <w:t>1</w:t>
            </w:r>
            <w:r>
              <w:rPr>
                <w:rStyle w:val="13"/>
                <w:rFonts w:hint="default" w:ascii="Times New Roman" w:hAnsi="Times New Roman" w:eastAsia="方正仿宋_GBK" w:cs="Times New Roman"/>
                <w:lang w:val="en-US" w:eastAsia="zh-CN" w:bidi="ar"/>
              </w:rPr>
              <w:t>：</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EEE6E">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lang w:val="en-US"/>
              </w:rPr>
            </w:pPr>
            <w:r>
              <w:rPr>
                <w:rFonts w:hint="eastAsia" w:ascii="Times New Roman" w:hAnsi="Times New Roman" w:eastAsia="方正仿宋_GBK" w:cs="Times New Roman"/>
                <w:i w:val="0"/>
                <w:iCs w:val="0"/>
                <w:color w:val="000000"/>
                <w:kern w:val="0"/>
                <w:sz w:val="22"/>
                <w:szCs w:val="22"/>
                <w:u w:val="none"/>
                <w:lang w:val="en-US" w:eastAsia="zh-CN" w:bidi="ar"/>
              </w:rPr>
              <w:t>15</w:t>
            </w:r>
            <w:bookmarkStart w:id="1" w:name="_GoBack"/>
            <w:bookmarkEnd w:id="1"/>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58105">
            <w:pP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A36E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B02B5B">
            <w:pPr>
              <w:rPr>
                <w:rFonts w:hint="default" w:ascii="Times New Roman" w:hAnsi="Times New Roman" w:eastAsia="方正仿宋_GBK" w:cs="Times New Roman"/>
                <w:i w:val="0"/>
                <w:iCs w:val="0"/>
                <w:color w:val="000000"/>
                <w:sz w:val="22"/>
                <w:szCs w:val="22"/>
                <w:u w:val="none"/>
              </w:rPr>
            </w:pPr>
          </w:p>
        </w:tc>
      </w:tr>
      <w:tr w14:paraId="680FD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5494808">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Style w:val="11"/>
                <w:rFonts w:hint="default" w:ascii="Times New Roman" w:hAnsi="Times New Roman" w:eastAsia="方正仿宋_GBK" w:cs="Times New Roman"/>
                <w:b/>
                <w:bCs/>
                <w:lang w:val="en-US" w:eastAsia="zh-CN" w:bidi="ar"/>
              </w:rPr>
              <w:t>序号</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B70F9">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Fonts w:hint="default" w:ascii="Times New Roman" w:hAnsi="Times New Roman" w:eastAsia="方正仿宋_GBK" w:cs="Times New Roman"/>
                <w:b/>
                <w:bCs/>
                <w:i w:val="0"/>
                <w:iCs w:val="0"/>
                <w:color w:val="000000"/>
                <w:kern w:val="0"/>
                <w:sz w:val="22"/>
                <w:szCs w:val="22"/>
                <w:u w:val="none"/>
                <w:lang w:val="en-US" w:eastAsia="zh-CN" w:bidi="ar"/>
              </w:rPr>
              <w:t>服务类别</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C744">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Fonts w:hint="default" w:ascii="Times New Roman" w:hAnsi="Times New Roman" w:eastAsia="方正仿宋_GBK" w:cs="Times New Roman"/>
                <w:b/>
                <w:bCs/>
                <w:i w:val="0"/>
                <w:iCs w:val="0"/>
                <w:color w:val="000000"/>
                <w:kern w:val="0"/>
                <w:sz w:val="22"/>
                <w:szCs w:val="22"/>
                <w:u w:val="none"/>
                <w:lang w:val="en-US" w:eastAsia="zh-CN" w:bidi="ar"/>
              </w:rPr>
              <w:t>服务计量</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3B8F8">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Fonts w:hint="default" w:ascii="Times New Roman" w:hAnsi="Times New Roman" w:eastAsia="方正仿宋_GBK" w:cs="Times New Roman"/>
                <w:b/>
                <w:bCs/>
                <w:i w:val="0"/>
                <w:iCs w:val="0"/>
                <w:color w:val="000000"/>
                <w:kern w:val="0"/>
                <w:sz w:val="22"/>
                <w:szCs w:val="22"/>
                <w:u w:val="none"/>
                <w:lang w:val="en-US" w:eastAsia="zh-CN" w:bidi="ar"/>
              </w:rPr>
              <w:t>单价（元）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C1A9B">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2"/>
                <w:szCs w:val="22"/>
                <w:u w:val="none"/>
              </w:rPr>
            </w:pPr>
            <w:r>
              <w:rPr>
                <w:rFonts w:hint="default" w:ascii="Times New Roman" w:hAnsi="Times New Roman" w:eastAsia="方正仿宋_GBK" w:cs="Times New Roman"/>
                <w:b/>
                <w:bCs/>
                <w:i w:val="0"/>
                <w:iCs w:val="0"/>
                <w:color w:val="000000"/>
                <w:kern w:val="0"/>
                <w:sz w:val="22"/>
                <w:szCs w:val="22"/>
                <w:u w:val="none"/>
                <w:lang w:val="en-US" w:eastAsia="zh-CN" w:bidi="ar"/>
              </w:rPr>
              <w:t>累计金额（元）</w:t>
            </w:r>
          </w:p>
        </w:tc>
        <w:tc>
          <w:tcPr>
            <w:tcW w:w="192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F5822F">
            <w:pPr>
              <w:jc w:val="center"/>
              <w:rPr>
                <w:rFonts w:hint="default" w:ascii="Times New Roman" w:hAnsi="Times New Roman" w:eastAsia="方正仿宋_GBK" w:cs="Times New Roman"/>
                <w:b/>
                <w:bCs/>
                <w:i w:val="0"/>
                <w:iCs w:val="0"/>
                <w:color w:val="000000"/>
                <w:sz w:val="22"/>
                <w:szCs w:val="22"/>
                <w:u w:val="none"/>
                <w:lang w:val="en-US" w:eastAsia="zh-CN"/>
              </w:rPr>
            </w:pPr>
            <w:r>
              <w:rPr>
                <w:rFonts w:hint="default" w:ascii="Times New Roman" w:hAnsi="Times New Roman" w:eastAsia="方正仿宋_GBK" w:cs="Times New Roman"/>
                <w:b/>
                <w:bCs/>
                <w:i w:val="0"/>
                <w:iCs w:val="0"/>
                <w:color w:val="000000"/>
                <w:sz w:val="22"/>
                <w:szCs w:val="22"/>
                <w:u w:val="none"/>
                <w:lang w:val="en-US" w:eastAsia="zh-CN"/>
              </w:rPr>
              <w:t>备注</w:t>
            </w:r>
          </w:p>
        </w:tc>
      </w:tr>
      <w:tr w14:paraId="1EA56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2ED9E29">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eastAsia" w:ascii="Times New Roman" w:hAnsi="Times New Roman" w:eastAsia="方正仿宋_GBK" w:cs="Times New Roman"/>
                <w:i w:val="0"/>
                <w:iCs w:val="0"/>
                <w:color w:val="000000"/>
                <w:kern w:val="0"/>
                <w:sz w:val="22"/>
                <w:szCs w:val="22"/>
                <w:u w:val="none"/>
                <w:lang w:val="en-US" w:eastAsia="zh-CN" w:bidi="ar"/>
              </w:rPr>
              <w:t>5</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471F2">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保洁工具及低值易耗品</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A02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1</w:t>
            </w:r>
            <w:r>
              <w:rPr>
                <w:rStyle w:val="13"/>
                <w:rFonts w:hint="default" w:ascii="Times New Roman" w:hAnsi="Times New Roman" w:eastAsia="方正仿宋_GBK" w:cs="Times New Roman"/>
                <w:lang w:val="en-US" w:eastAsia="zh-CN" w:bidi="ar"/>
              </w:rPr>
              <w:t>个月</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1822A">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18AC2">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F348E0">
            <w:pPr>
              <w:jc w:val="center"/>
              <w:rPr>
                <w:rFonts w:hint="default" w:ascii="Times New Roman" w:hAnsi="Times New Roman" w:eastAsia="方正仿宋_GBK" w:cs="Times New Roman"/>
                <w:i w:val="0"/>
                <w:iCs w:val="0"/>
                <w:color w:val="000000"/>
                <w:sz w:val="22"/>
                <w:szCs w:val="22"/>
                <w:u w:val="none"/>
              </w:rPr>
            </w:pPr>
          </w:p>
        </w:tc>
      </w:tr>
      <w:tr w14:paraId="465F1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2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A6D1BF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eastAsia" w:ascii="Times New Roman" w:hAnsi="Times New Roman" w:eastAsia="方正仿宋_GBK" w:cs="Times New Roman"/>
                <w:i w:val="0"/>
                <w:iCs w:val="0"/>
                <w:color w:val="000000"/>
                <w:kern w:val="0"/>
                <w:sz w:val="22"/>
                <w:szCs w:val="22"/>
                <w:u w:val="none"/>
                <w:lang w:val="en-US" w:eastAsia="zh-CN" w:bidi="ar"/>
              </w:rPr>
              <w:t>6</w:t>
            </w:r>
          </w:p>
        </w:tc>
        <w:tc>
          <w:tcPr>
            <w:tcW w:w="13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347BA">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垃圾清运</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2B55E">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100</w:t>
            </w:r>
            <w:r>
              <w:rPr>
                <w:rStyle w:val="11"/>
                <w:rFonts w:hint="default" w:ascii="Times New Roman" w:hAnsi="Times New Roman" w:eastAsia="方正仿宋_GBK" w:cs="Times New Roman"/>
                <w:lang w:val="en-US" w:eastAsia="zh-CN" w:bidi="ar"/>
              </w:rPr>
              <w:t>桶</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8AD30">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47A0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7F4491">
            <w:pPr>
              <w:jc w:val="center"/>
              <w:rPr>
                <w:rFonts w:hint="default" w:ascii="Times New Roman" w:hAnsi="Times New Roman" w:eastAsia="方正仿宋_GBK" w:cs="Times New Roman"/>
                <w:i w:val="0"/>
                <w:iCs w:val="0"/>
                <w:color w:val="000000"/>
                <w:sz w:val="22"/>
                <w:szCs w:val="22"/>
                <w:u w:val="none"/>
              </w:rPr>
            </w:pPr>
          </w:p>
        </w:tc>
      </w:tr>
      <w:tr w14:paraId="40820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195" w:type="dxa"/>
            <w:gridSpan w:val="2"/>
            <w:tcBorders>
              <w:top w:val="single" w:color="000000" w:sz="4" w:space="0"/>
              <w:left w:val="single" w:color="000000" w:sz="8" w:space="0"/>
              <w:bottom w:val="single" w:color="000000" w:sz="4" w:space="0"/>
              <w:right w:val="single" w:color="000000" w:sz="4" w:space="0"/>
            </w:tcBorders>
            <w:shd w:val="clear" w:color="auto" w:fill="auto"/>
            <w:noWrap/>
            <w:vAlign w:val="center"/>
          </w:tcPr>
          <w:p w14:paraId="4A5AAC5B">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合</w:t>
            </w:r>
            <w:r>
              <w:rPr>
                <w:rStyle w:val="13"/>
                <w:rFonts w:hint="default" w:ascii="Times New Roman" w:hAnsi="Times New Roman" w:eastAsia="方正仿宋_GBK" w:cs="Times New Roman"/>
                <w:lang w:val="en-US" w:eastAsia="zh-CN" w:bidi="ar"/>
              </w:rPr>
              <w:t>计</w:t>
            </w:r>
            <w:r>
              <w:rPr>
                <w:rStyle w:val="12"/>
                <w:rFonts w:hint="default" w:ascii="Times New Roman" w:hAnsi="Times New Roman" w:eastAsia="方正仿宋_GBK" w:cs="Times New Roman"/>
                <w:lang w:val="en-US" w:eastAsia="zh-CN" w:bidi="ar"/>
              </w:rPr>
              <w:t>2</w:t>
            </w:r>
            <w:r>
              <w:rPr>
                <w:rStyle w:val="13"/>
                <w:rFonts w:hint="default" w:ascii="Times New Roman" w:hAnsi="Times New Roman" w:eastAsia="方正仿宋_GBK" w:cs="Times New Roman"/>
                <w:lang w:val="en-US" w:eastAsia="zh-CN" w:bidi="ar"/>
              </w:rPr>
              <w:t>：</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2388B">
            <w:pPr>
              <w:jc w:val="center"/>
              <w:rPr>
                <w:rFonts w:hint="default" w:ascii="Times New Roman" w:hAnsi="Times New Roman" w:eastAsia="方正仿宋_GBK" w:cs="Times New Roman"/>
                <w:i w:val="0"/>
                <w:iCs w:val="0"/>
                <w:color w:val="000000"/>
                <w:sz w:val="22"/>
                <w:szCs w:val="22"/>
                <w:u w:val="none"/>
              </w:rPr>
            </w:pP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16D17">
            <w:pPr>
              <w:rPr>
                <w:rFonts w:hint="default" w:ascii="Times New Roman" w:hAnsi="Times New Roman" w:eastAsia="方正仿宋_GBK" w:cs="Times New Roman"/>
                <w:i w:val="0"/>
                <w:iCs w:val="0"/>
                <w:color w:val="000000"/>
                <w:sz w:val="22"/>
                <w:szCs w:val="22"/>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B1993">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EAFCD45">
            <w:pPr>
              <w:rPr>
                <w:rFonts w:hint="default" w:ascii="Times New Roman" w:hAnsi="Times New Roman" w:eastAsia="方正仿宋_GBK" w:cs="Times New Roman"/>
                <w:i w:val="0"/>
                <w:iCs w:val="0"/>
                <w:color w:val="000000"/>
                <w:sz w:val="22"/>
                <w:szCs w:val="22"/>
                <w:u w:val="none"/>
              </w:rPr>
            </w:pPr>
          </w:p>
        </w:tc>
      </w:tr>
      <w:tr w14:paraId="138DB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4994" w:type="dxa"/>
            <w:gridSpan w:val="4"/>
            <w:tcBorders>
              <w:top w:val="single" w:color="000000" w:sz="4" w:space="0"/>
              <w:left w:val="single" w:color="000000" w:sz="8" w:space="0"/>
              <w:bottom w:val="single" w:color="000000" w:sz="8" w:space="0"/>
              <w:right w:val="single" w:color="000000" w:sz="4" w:space="0"/>
            </w:tcBorders>
            <w:shd w:val="clear" w:color="auto" w:fill="auto"/>
            <w:noWrap/>
            <w:vAlign w:val="center"/>
          </w:tcPr>
          <w:p w14:paraId="7B9EF8B4">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r>
              <w:rPr>
                <w:rFonts w:hint="default" w:ascii="Times New Roman" w:hAnsi="Times New Roman" w:eastAsia="方正仿宋_GBK" w:cs="Times New Roman"/>
                <w:i w:val="0"/>
                <w:iCs w:val="0"/>
                <w:color w:val="000000"/>
                <w:kern w:val="0"/>
                <w:sz w:val="22"/>
                <w:szCs w:val="22"/>
                <w:u w:val="none"/>
                <w:lang w:val="en-US" w:eastAsia="zh-CN" w:bidi="ar"/>
              </w:rPr>
              <w:t>合计</w:t>
            </w:r>
            <w:r>
              <w:rPr>
                <w:rStyle w:val="12"/>
                <w:rFonts w:hint="default" w:ascii="Times New Roman" w:hAnsi="Times New Roman" w:eastAsia="方正仿宋_GBK" w:cs="Times New Roman"/>
                <w:lang w:val="en-US" w:eastAsia="zh-CN" w:bidi="ar"/>
              </w:rPr>
              <w:t>1+2</w:t>
            </w:r>
            <w:r>
              <w:rPr>
                <w:rStyle w:val="13"/>
                <w:rFonts w:hint="default" w:ascii="Times New Roman" w:hAnsi="Times New Roman" w:eastAsia="方正仿宋_GBK" w:cs="Times New Roman"/>
                <w:lang w:val="en-US" w:eastAsia="zh-CN" w:bidi="ar"/>
              </w:rPr>
              <w:t>：</w:t>
            </w:r>
          </w:p>
        </w:tc>
        <w:tc>
          <w:tcPr>
            <w:tcW w:w="1650" w:type="dxa"/>
            <w:tcBorders>
              <w:top w:val="single" w:color="000000" w:sz="4" w:space="0"/>
              <w:left w:val="single" w:color="000000" w:sz="4" w:space="0"/>
              <w:bottom w:val="single" w:color="000000" w:sz="8" w:space="0"/>
              <w:right w:val="single" w:color="000000" w:sz="4" w:space="0"/>
            </w:tcBorders>
            <w:shd w:val="clear" w:color="auto" w:fill="auto"/>
            <w:noWrap/>
            <w:vAlign w:val="center"/>
          </w:tcPr>
          <w:p w14:paraId="249C00FF">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2"/>
                <w:szCs w:val="22"/>
                <w:u w:val="none"/>
              </w:rPr>
            </w:pPr>
          </w:p>
        </w:tc>
        <w:tc>
          <w:tcPr>
            <w:tcW w:w="1923" w:type="dxa"/>
            <w:tcBorders>
              <w:top w:val="single" w:color="000000" w:sz="4" w:space="0"/>
              <w:left w:val="single" w:color="000000" w:sz="4" w:space="0"/>
              <w:bottom w:val="single" w:color="000000" w:sz="8" w:space="0"/>
              <w:right w:val="single" w:color="000000" w:sz="8" w:space="0"/>
            </w:tcBorders>
            <w:shd w:val="clear" w:color="auto" w:fill="auto"/>
            <w:noWrap/>
            <w:vAlign w:val="center"/>
          </w:tcPr>
          <w:p w14:paraId="2878AE60">
            <w:pPr>
              <w:rPr>
                <w:rFonts w:hint="default" w:ascii="Times New Roman" w:hAnsi="Times New Roman" w:eastAsia="方正仿宋_GBK" w:cs="Times New Roman"/>
                <w:i w:val="0"/>
                <w:iCs w:val="0"/>
                <w:color w:val="000000"/>
                <w:sz w:val="22"/>
                <w:szCs w:val="22"/>
                <w:u w:val="none"/>
              </w:rPr>
            </w:pPr>
          </w:p>
        </w:tc>
      </w:tr>
    </w:tbl>
    <w:p w14:paraId="3727FA9C">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1.人员：（1）保洁员实行</w:t>
      </w:r>
      <w:r>
        <w:rPr>
          <w:rFonts w:hint="eastAsia" w:ascii="仿宋" w:hAnsi="仿宋" w:eastAsia="仿宋" w:cs="仿宋"/>
          <w:color w:val="000000"/>
          <w:sz w:val="24"/>
          <w:szCs w:val="24"/>
          <w:highlight w:val="none"/>
          <w:lang w:val="en-US" w:eastAsia="zh-CN"/>
        </w:rPr>
        <w:t>八</w:t>
      </w:r>
      <w:r>
        <w:rPr>
          <w:rFonts w:hint="eastAsia" w:ascii="仿宋" w:hAnsi="仿宋" w:eastAsia="仿宋" w:cs="仿宋"/>
          <w:color w:val="000000"/>
          <w:sz w:val="24"/>
          <w:szCs w:val="24"/>
          <w:highlight w:val="none"/>
        </w:rPr>
        <w:t>小时工作制（吃饭、休息时间不得计算在内）；</w:t>
      </w:r>
    </w:p>
    <w:p w14:paraId="517E427C">
      <w:pPr>
        <w:spacing w:line="360" w:lineRule="auto"/>
        <w:ind w:firstLine="480" w:firstLineChars="200"/>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rPr>
        <w:t>（2）除保洁员外其他人员实行十二小时工作制</w:t>
      </w:r>
      <w:r>
        <w:rPr>
          <w:rFonts w:hint="eastAsia" w:ascii="仿宋" w:hAnsi="仿宋" w:eastAsia="仿宋" w:cs="仿宋"/>
          <w:color w:val="000000"/>
          <w:sz w:val="24"/>
          <w:szCs w:val="24"/>
          <w:highlight w:val="none"/>
          <w:lang w:eastAsia="zh-CN"/>
        </w:rPr>
        <w:t>。</w:t>
      </w:r>
    </w:p>
    <w:p w14:paraId="3AC77862">
      <w:pPr>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注：以上人员配置为每日</w:t>
      </w:r>
      <w:r>
        <w:rPr>
          <w:rFonts w:hint="eastAsia" w:ascii="仿宋" w:hAnsi="仿宋" w:eastAsia="仿宋" w:cs="仿宋"/>
          <w:color w:val="000000"/>
          <w:sz w:val="24"/>
          <w:szCs w:val="24"/>
          <w:highlight w:val="none"/>
        </w:rPr>
        <w:t>在岗人数</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乙方</w:t>
      </w:r>
      <w:r>
        <w:rPr>
          <w:rFonts w:hint="eastAsia" w:ascii="仿宋" w:hAnsi="仿宋" w:eastAsia="仿宋" w:cs="仿宋"/>
          <w:color w:val="000000"/>
          <w:sz w:val="24"/>
          <w:szCs w:val="24"/>
          <w:highlight w:val="none"/>
          <w:lang w:val="en-US" w:eastAsia="zh-CN"/>
        </w:rPr>
        <w:t>实际</w:t>
      </w:r>
      <w:r>
        <w:rPr>
          <w:rFonts w:hint="eastAsia" w:ascii="仿宋" w:hAnsi="仿宋" w:eastAsia="仿宋" w:cs="仿宋"/>
          <w:color w:val="000000"/>
          <w:sz w:val="24"/>
          <w:szCs w:val="24"/>
          <w:highlight w:val="none"/>
        </w:rPr>
        <w:t>投入的总人数及相应调休、轮休由乙方自行</w:t>
      </w:r>
      <w:r>
        <w:rPr>
          <w:rFonts w:hint="eastAsia" w:ascii="仿宋" w:hAnsi="仿宋" w:eastAsia="仿宋" w:cs="仿宋"/>
          <w:color w:val="000000"/>
          <w:sz w:val="24"/>
          <w:szCs w:val="24"/>
          <w:highlight w:val="none"/>
          <w:lang w:val="en-US" w:eastAsia="zh-CN"/>
        </w:rPr>
        <w:t>负责，另甲方可根据实际调整在岗人数，具体以甲方书面通知为准。</w:t>
      </w:r>
    </w:p>
    <w:p w14:paraId="095BB14F">
      <w:pPr>
        <w:spacing w:line="360" w:lineRule="auto"/>
        <w:ind w:firstLine="480" w:firstLineChars="200"/>
        <w:jc w:val="left"/>
        <w:rPr>
          <w:rFonts w:hint="eastAsia" w:ascii="仿宋" w:hAnsi="仿宋" w:eastAsia="仿宋" w:cs="仿宋"/>
          <w:bCs/>
          <w:color w:val="000000"/>
          <w:sz w:val="24"/>
          <w:szCs w:val="24"/>
          <w:highlight w:val="none"/>
        </w:rPr>
      </w:pPr>
      <w:r>
        <w:rPr>
          <w:rFonts w:hint="eastAsia" w:ascii="仿宋" w:hAnsi="仿宋" w:eastAsia="仿宋" w:cs="仿宋"/>
          <w:color w:val="000000"/>
          <w:sz w:val="24"/>
          <w:szCs w:val="24"/>
          <w:highlight w:val="none"/>
        </w:rPr>
        <w:t>2.安防、保洁设备及工具折旧费及耗材费用，按期支付。</w:t>
      </w:r>
      <w:r>
        <w:rPr>
          <w:rFonts w:hint="eastAsia" w:ascii="仿宋" w:hAnsi="仿宋" w:eastAsia="仿宋" w:cs="仿宋"/>
          <w:bCs/>
          <w:color w:val="000000"/>
          <w:sz w:val="24"/>
          <w:szCs w:val="24"/>
          <w:highlight w:val="none"/>
        </w:rPr>
        <w:t xml:space="preserve">                </w:t>
      </w:r>
    </w:p>
    <w:p w14:paraId="5A886986">
      <w:pPr>
        <w:spacing w:line="360" w:lineRule="auto"/>
        <w:ind w:firstLine="480" w:firstLineChars="200"/>
        <w:outlineLvl w:val="1"/>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安保器材、保洁设备及工具</w:t>
      </w:r>
      <w:r>
        <w:rPr>
          <w:rFonts w:hint="eastAsia" w:ascii="仿宋" w:hAnsi="仿宋" w:eastAsia="仿宋" w:cs="仿宋"/>
          <w:bCs/>
          <w:color w:val="000000"/>
          <w:sz w:val="24"/>
          <w:szCs w:val="24"/>
          <w:highlight w:val="none"/>
        </w:rPr>
        <w:t>配置明细详见附件四。</w:t>
      </w:r>
    </w:p>
    <w:p w14:paraId="791F25AB">
      <w:pPr>
        <w:spacing w:line="360" w:lineRule="auto"/>
        <w:ind w:firstLine="480" w:firstLineChars="200"/>
        <w:rPr>
          <w:rFonts w:hint="eastAsia" w:ascii="仿宋" w:hAnsi="仿宋" w:eastAsia="仿宋" w:cs="仿宋"/>
          <w:b/>
          <w:bCs/>
          <w:color w:val="000000"/>
          <w:sz w:val="24"/>
          <w:szCs w:val="24"/>
          <w:highlight w:val="none"/>
        </w:rPr>
      </w:pPr>
      <w:r>
        <w:rPr>
          <w:rFonts w:hint="eastAsia" w:ascii="仿宋" w:hAnsi="仿宋" w:eastAsia="仿宋" w:cs="仿宋"/>
          <w:color w:val="000000"/>
          <w:sz w:val="24"/>
          <w:szCs w:val="24"/>
          <w:highlight w:val="none"/>
        </w:rPr>
        <w:t>为保证服务质量，乙方需在人员进场时，所有设施设备需同时进场。</w:t>
      </w:r>
    </w:p>
    <w:p w14:paraId="2F3DFBC7">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（三）费用结算方式</w:t>
      </w:r>
    </w:p>
    <w:p w14:paraId="721D1512">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管理服务费用以</w:t>
      </w:r>
      <w:r>
        <w:rPr>
          <w:rFonts w:hint="eastAsia" w:ascii="仿宋" w:hAnsi="仿宋" w:eastAsia="仿宋" w:cs="仿宋"/>
          <w:color w:val="000000"/>
          <w:sz w:val="24"/>
          <w:szCs w:val="24"/>
          <w:highlight w:val="none"/>
          <w:lang w:val="en-US" w:eastAsia="zh-CN"/>
        </w:rPr>
        <w:t>服务协议结束</w:t>
      </w:r>
      <w:r>
        <w:rPr>
          <w:rFonts w:hint="eastAsia" w:ascii="仿宋" w:hAnsi="仿宋" w:eastAsia="仿宋" w:cs="仿宋"/>
          <w:color w:val="000000"/>
          <w:sz w:val="24"/>
          <w:szCs w:val="24"/>
          <w:highlight w:val="none"/>
        </w:rPr>
        <w:t>为结算周期，即自乙方正式</w:t>
      </w:r>
      <w:r>
        <w:rPr>
          <w:rFonts w:hint="eastAsia" w:ascii="仿宋" w:hAnsi="仿宋" w:eastAsia="仿宋" w:cs="仿宋"/>
          <w:color w:val="000000"/>
          <w:sz w:val="24"/>
          <w:szCs w:val="24"/>
          <w:highlight w:val="none"/>
          <w:lang w:val="en-US" w:eastAsia="zh-CN"/>
        </w:rPr>
        <w:t>进场至本次</w:t>
      </w:r>
      <w:r>
        <w:rPr>
          <w:rFonts w:hint="eastAsia" w:ascii="仿宋" w:hAnsi="仿宋" w:eastAsia="仿宋" w:cs="仿宋"/>
          <w:color w:val="000000"/>
          <w:sz w:val="24"/>
          <w:szCs w:val="24"/>
          <w:highlight w:val="none"/>
        </w:rPr>
        <w:t>项目</w:t>
      </w:r>
      <w:r>
        <w:rPr>
          <w:rFonts w:hint="eastAsia" w:ascii="仿宋" w:hAnsi="仿宋" w:eastAsia="仿宋" w:cs="仿宋"/>
          <w:color w:val="000000"/>
          <w:sz w:val="24"/>
          <w:szCs w:val="24"/>
          <w:highlight w:val="none"/>
          <w:lang w:val="en-US" w:eastAsia="zh-CN"/>
        </w:rPr>
        <w:t>服务结束</w:t>
      </w:r>
      <w:r>
        <w:rPr>
          <w:rFonts w:hint="eastAsia" w:ascii="仿宋" w:hAnsi="仿宋" w:eastAsia="仿宋" w:cs="仿宋"/>
          <w:color w:val="000000"/>
          <w:sz w:val="24"/>
          <w:szCs w:val="24"/>
          <w:highlight w:val="none"/>
        </w:rPr>
        <w:t>后经甲方确认合格后（甲方依据本合同中的服务标准和《服务质量检查表》进行考核）15个日历日内，甲方向乙方付清管理服务费。</w:t>
      </w:r>
    </w:p>
    <w:p w14:paraId="4967626D">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 xml:space="preserve"> 乙方指定收款账户如下：</w:t>
      </w:r>
    </w:p>
    <w:p w14:paraId="27B5C5E5">
      <w:pPr>
        <w:spacing w:line="360" w:lineRule="auto"/>
        <w:ind w:firstLine="720" w:firstLineChars="3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 xml:space="preserve">开户名称：  </w:t>
      </w:r>
    </w:p>
    <w:p w14:paraId="214FEF27">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 xml:space="preserve">  开 户 行： </w:t>
      </w:r>
    </w:p>
    <w:p w14:paraId="3D19AB95">
      <w:pPr>
        <w:spacing w:line="360" w:lineRule="auto"/>
        <w:ind w:firstLine="720" w:firstLineChars="3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eastAsia="zh-CN"/>
        </w:rPr>
        <w:t>账</w:t>
      </w:r>
      <w:r>
        <w:rPr>
          <w:rFonts w:hint="eastAsia" w:ascii="仿宋" w:hAnsi="仿宋" w:eastAsia="仿宋" w:cs="仿宋"/>
          <w:color w:val="000000"/>
          <w:sz w:val="24"/>
          <w:szCs w:val="24"/>
          <w:highlight w:val="none"/>
        </w:rPr>
        <w:t xml:space="preserve">    号：  </w:t>
      </w:r>
    </w:p>
    <w:p w14:paraId="35EA57F6">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甲方向以上账户付款，即视为完成本合同项下对乙方付款义务。乙方对上述账户信息的准确性和可用性承担全部责任，若上述账户信息发生任何变化，乙方应提前 7 个工作日书面通知甲方，否则甲方不对乙方未能收到或迟延收到任何款项承担责任。</w:t>
      </w:r>
    </w:p>
    <w:p w14:paraId="4487E6D3">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乙方应在甲方付款前向甲方项目所属区域的城泊分公司开具足额合法发票（提供</w:t>
      </w:r>
      <w:r>
        <w:rPr>
          <w:rFonts w:hint="eastAsia" w:ascii="仿宋" w:hAnsi="仿宋" w:eastAsia="仿宋" w:cs="仿宋"/>
          <w:color w:val="000000"/>
          <w:sz w:val="24"/>
          <w:szCs w:val="24"/>
          <w:highlight w:val="none"/>
          <w:lang w:val="en-US" w:eastAsia="zh-CN"/>
        </w:rPr>
        <w:t>*</w:t>
      </w:r>
      <w:r>
        <w:rPr>
          <w:rFonts w:hint="eastAsia" w:ascii="仿宋" w:hAnsi="仿宋" w:eastAsia="仿宋" w:cs="仿宋"/>
          <w:color w:val="000000"/>
          <w:sz w:val="24"/>
          <w:szCs w:val="24"/>
          <w:highlight w:val="none"/>
        </w:rPr>
        <w:t>%增值税专用发票），否则甲方有权顺延付款，且不承担违约责任。</w:t>
      </w:r>
    </w:p>
    <w:p w14:paraId="4ACEA677">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甲方分公司开票信息如下：</w:t>
      </w:r>
    </w:p>
    <w:p w14:paraId="73CD42CD">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公司名称：合肥城市泊车投资管理有限公司蜀山分公司</w:t>
      </w:r>
    </w:p>
    <w:p w14:paraId="2CC9A966">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纳税人识别号:91340100MA2NA11M55</w:t>
      </w:r>
    </w:p>
    <w:p w14:paraId="77164343">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地址：合肥市蜀山区安居苑43栋208室</w:t>
      </w:r>
    </w:p>
    <w:p w14:paraId="1391D235">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电话：0551-62817247</w:t>
      </w:r>
    </w:p>
    <w:p w14:paraId="3FA590C1">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开户行：中国建设银行合肥濉溪路支行</w:t>
      </w:r>
    </w:p>
    <w:p w14:paraId="2105F4AF">
      <w:pPr>
        <w:spacing w:line="360" w:lineRule="auto"/>
        <w:ind w:firstLine="480" w:firstLineChars="200"/>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账号：34050146380800000252</w:t>
      </w:r>
    </w:p>
    <w:p w14:paraId="496A1D67">
      <w:pPr>
        <w:spacing w:line="360" w:lineRule="auto"/>
        <w:ind w:firstLine="482" w:firstLineChars="200"/>
        <w:rPr>
          <w:rFonts w:hint="eastAsia" w:ascii="仿宋" w:hAnsi="仿宋" w:eastAsia="仿宋" w:cs="仿宋"/>
          <w:color w:val="000000"/>
          <w:sz w:val="24"/>
          <w:szCs w:val="24"/>
          <w:highlight w:val="none"/>
        </w:rPr>
      </w:pPr>
      <w:r>
        <w:rPr>
          <w:rFonts w:hint="eastAsia" w:ascii="仿宋" w:hAnsi="仿宋" w:eastAsia="仿宋" w:cs="仿宋"/>
          <w:b/>
          <w:color w:val="000000"/>
          <w:sz w:val="24"/>
          <w:szCs w:val="24"/>
          <w:highlight w:val="none"/>
          <w:lang w:val="en-US" w:eastAsia="zh-CN"/>
        </w:rPr>
        <w:t>五</w:t>
      </w:r>
      <w:r>
        <w:rPr>
          <w:rFonts w:hint="eastAsia" w:ascii="仿宋" w:hAnsi="仿宋" w:eastAsia="仿宋" w:cs="仿宋"/>
          <w:b/>
          <w:color w:val="000000"/>
          <w:sz w:val="24"/>
          <w:szCs w:val="24"/>
          <w:highlight w:val="none"/>
        </w:rPr>
        <w:t>、 甲方的权利与义务</w:t>
      </w:r>
    </w:p>
    <w:p w14:paraId="4F16770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1.依据合同行使其权利，对乙方的工作进行监督、检查、指导和考核。</w:t>
      </w:r>
    </w:p>
    <w:p w14:paraId="6C16E96A">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2.未经过甲方书面同意，乙方不得以乙方名义对本项目进行任何类型宣传，否则，甲方有权无条件解除本合同。</w:t>
      </w:r>
    </w:p>
    <w:p w14:paraId="5425833F">
      <w:pPr>
        <w:tabs>
          <w:tab w:val="left" w:pos="1440"/>
        </w:tabs>
        <w:snapToGrid w:val="0"/>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3.甲方有权对乙方</w:t>
      </w:r>
      <w:r>
        <w:rPr>
          <w:rFonts w:hint="eastAsia" w:ascii="仿宋" w:hAnsi="仿宋" w:eastAsia="仿宋" w:cs="仿宋"/>
          <w:color w:val="000000"/>
          <w:kern w:val="0"/>
          <w:sz w:val="24"/>
          <w:szCs w:val="24"/>
          <w:highlight w:val="none"/>
        </w:rPr>
        <w:t>管理服务人员</w:t>
      </w:r>
      <w:r>
        <w:rPr>
          <w:rFonts w:hint="eastAsia" w:ascii="仿宋" w:hAnsi="仿宋" w:eastAsia="仿宋" w:cs="仿宋"/>
          <w:color w:val="000000"/>
          <w:sz w:val="24"/>
          <w:szCs w:val="24"/>
          <w:highlight w:val="none"/>
        </w:rPr>
        <w:t>进行考核，对不符合甲方要求的</w:t>
      </w:r>
      <w:r>
        <w:rPr>
          <w:rFonts w:hint="eastAsia" w:ascii="仿宋" w:hAnsi="仿宋" w:eastAsia="仿宋" w:cs="仿宋"/>
          <w:color w:val="000000"/>
          <w:kern w:val="0"/>
          <w:sz w:val="24"/>
          <w:szCs w:val="24"/>
          <w:highlight w:val="none"/>
        </w:rPr>
        <w:t>管理服务人员</w:t>
      </w:r>
      <w:r>
        <w:rPr>
          <w:rFonts w:hint="eastAsia" w:ascii="仿宋" w:hAnsi="仿宋" w:eastAsia="仿宋" w:cs="仿宋"/>
          <w:color w:val="000000"/>
          <w:sz w:val="24"/>
          <w:szCs w:val="24"/>
          <w:highlight w:val="none"/>
        </w:rPr>
        <w:t>有权要求乙方限期调换。</w:t>
      </w:r>
    </w:p>
    <w:p w14:paraId="33FC6F7B">
      <w:pPr>
        <w:tabs>
          <w:tab w:val="left" w:pos="1440"/>
        </w:tabs>
        <w:snapToGrid w:val="0"/>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4.甲方有权采取各种手段，包括但不限于要求乙方</w:t>
      </w:r>
      <w:r>
        <w:rPr>
          <w:rFonts w:hint="eastAsia" w:ascii="仿宋" w:hAnsi="仿宋" w:eastAsia="仿宋" w:cs="仿宋"/>
          <w:color w:val="000000"/>
          <w:kern w:val="0"/>
          <w:sz w:val="24"/>
          <w:szCs w:val="24"/>
          <w:highlight w:val="none"/>
        </w:rPr>
        <w:t>管理服务人员</w:t>
      </w:r>
      <w:r>
        <w:rPr>
          <w:rFonts w:hint="eastAsia" w:ascii="仿宋" w:hAnsi="仿宋" w:eastAsia="仿宋" w:cs="仿宋"/>
          <w:color w:val="000000"/>
          <w:sz w:val="24"/>
          <w:szCs w:val="24"/>
          <w:highlight w:val="none"/>
        </w:rPr>
        <w:t>进行指纹或人脸识别打卡、随时查阅打卡记录、点名、</w:t>
      </w:r>
      <w:r>
        <w:rPr>
          <w:rFonts w:hint="eastAsia" w:ascii="仿宋" w:hAnsi="仿宋" w:eastAsia="仿宋" w:cs="仿宋"/>
          <w:color w:val="000000"/>
          <w:sz w:val="24"/>
          <w:szCs w:val="24"/>
          <w:highlight w:val="none"/>
          <w:lang w:eastAsia="zh-CN"/>
        </w:rPr>
        <w:t>上岗</w:t>
      </w:r>
      <w:r>
        <w:rPr>
          <w:rFonts w:hint="eastAsia" w:ascii="仿宋" w:hAnsi="仿宋" w:eastAsia="仿宋" w:cs="仿宋"/>
          <w:color w:val="000000"/>
          <w:sz w:val="24"/>
          <w:szCs w:val="24"/>
          <w:highlight w:val="none"/>
        </w:rPr>
        <w:t>检查等，检查乙方</w:t>
      </w:r>
      <w:r>
        <w:rPr>
          <w:rFonts w:hint="eastAsia" w:ascii="仿宋" w:hAnsi="仿宋" w:eastAsia="仿宋" w:cs="仿宋"/>
          <w:color w:val="000000"/>
          <w:kern w:val="0"/>
          <w:sz w:val="24"/>
          <w:szCs w:val="24"/>
          <w:highlight w:val="none"/>
        </w:rPr>
        <w:t>管理服务人员</w:t>
      </w:r>
      <w:r>
        <w:rPr>
          <w:rFonts w:hint="eastAsia" w:ascii="仿宋" w:hAnsi="仿宋" w:eastAsia="仿宋" w:cs="仿宋"/>
          <w:color w:val="000000"/>
          <w:sz w:val="24"/>
          <w:szCs w:val="24"/>
          <w:highlight w:val="none"/>
        </w:rPr>
        <w:t>的上岗情况，并就检查出的乙方违反本合同约定的情况，要求乙方承担违约责任。</w:t>
      </w:r>
    </w:p>
    <w:p w14:paraId="55CFFFDE">
      <w:pPr>
        <w:tabs>
          <w:tab w:val="left" w:pos="1440"/>
        </w:tabs>
        <w:snapToGrid w:val="0"/>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5.甲方有权根据实际岗位情况，要求乙方减少或增加</w:t>
      </w:r>
      <w:r>
        <w:rPr>
          <w:rFonts w:hint="eastAsia" w:ascii="仿宋" w:hAnsi="仿宋" w:eastAsia="仿宋" w:cs="仿宋"/>
          <w:color w:val="000000"/>
          <w:kern w:val="0"/>
          <w:sz w:val="24"/>
          <w:szCs w:val="24"/>
          <w:highlight w:val="none"/>
        </w:rPr>
        <w:t>管理服务人员</w:t>
      </w:r>
      <w:r>
        <w:rPr>
          <w:rFonts w:hint="eastAsia" w:ascii="仿宋" w:hAnsi="仿宋" w:eastAsia="仿宋" w:cs="仿宋"/>
          <w:color w:val="000000"/>
          <w:sz w:val="24"/>
          <w:szCs w:val="24"/>
          <w:highlight w:val="none"/>
        </w:rPr>
        <w:t>数量，</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费按照本合同约定标准相应调整。</w:t>
      </w:r>
    </w:p>
    <w:p w14:paraId="26EA9E5D">
      <w:pPr>
        <w:tabs>
          <w:tab w:val="left" w:pos="1440"/>
        </w:tabs>
        <w:snapToGrid w:val="0"/>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6.甲方应按约定向乙方支付应付</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w:t>
      </w:r>
    </w:p>
    <w:p w14:paraId="3DDA5160">
      <w:pPr>
        <w:spacing w:line="360" w:lineRule="auto"/>
        <w:ind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7.甲方不因签署、执行本合同及对乙方人员实施现场监管而与乙方人员建立劳动或劳务关系，也不因此代乙方对其人员承担任何责任。</w:t>
      </w:r>
    </w:p>
    <w:p w14:paraId="612E7B5C">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8.甲方有权要求乙方临时性增加人员或延时工作，乙方应予以提供，增加人员的</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费按照本合同约定的标准由甲方支付。</w:t>
      </w:r>
    </w:p>
    <w:p w14:paraId="10AE12A5">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9.甲方要求乙方减少本项目</w:t>
      </w:r>
      <w:r>
        <w:rPr>
          <w:rFonts w:hint="eastAsia" w:ascii="仿宋" w:hAnsi="仿宋" w:eastAsia="仿宋" w:cs="仿宋"/>
          <w:color w:val="000000"/>
          <w:kern w:val="0"/>
          <w:sz w:val="24"/>
          <w:szCs w:val="24"/>
          <w:highlight w:val="none"/>
        </w:rPr>
        <w:t>管理服务人员</w:t>
      </w:r>
      <w:r>
        <w:rPr>
          <w:rFonts w:hint="eastAsia" w:ascii="仿宋" w:hAnsi="仿宋" w:eastAsia="仿宋" w:cs="仿宋"/>
          <w:color w:val="000000"/>
          <w:sz w:val="24"/>
          <w:szCs w:val="24"/>
          <w:highlight w:val="none"/>
        </w:rPr>
        <w:t>的，须提前7天书面通知乙方，乙方应按照甲方书面通知减少人员，</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费用按本合同约定的标准相应核减。</w:t>
      </w:r>
    </w:p>
    <w:p w14:paraId="3908C42F">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10.甲方有权按照《服务质量月检查表》（见附件二）对乙方工作质量进行检查，并有权在</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费中直接扣除乙方及其委派人员违反《服务质量月检查表》规定项目所需支付的费用；服务期限内累计出现两次单月扣款额在人民币</w:t>
      </w:r>
      <w:r>
        <w:rPr>
          <w:rFonts w:hint="eastAsia" w:ascii="仿宋" w:hAnsi="仿宋" w:eastAsia="仿宋" w:cs="仿宋"/>
          <w:color w:val="000000"/>
          <w:sz w:val="24"/>
          <w:szCs w:val="24"/>
          <w:highlight w:val="none"/>
          <w:u w:val="single"/>
        </w:rPr>
        <w:t>【5000】</w:t>
      </w:r>
      <w:r>
        <w:rPr>
          <w:rFonts w:hint="eastAsia" w:ascii="仿宋" w:hAnsi="仿宋" w:eastAsia="仿宋" w:cs="仿宋"/>
          <w:color w:val="000000"/>
          <w:sz w:val="24"/>
          <w:szCs w:val="24"/>
          <w:highlight w:val="none"/>
        </w:rPr>
        <w:t>元（含）以上情形的，甲方有权解除合同，乙方应承担合同解除的违约责任。</w:t>
      </w:r>
    </w:p>
    <w:p w14:paraId="1CB638D3">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11.甲方负责停车场基础建设及停车设备、设施的配置</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完成停车场经营备案，使停车场达到符合政府规定的行业要求及必备的经营条件。</w:t>
      </w:r>
    </w:p>
    <w:p w14:paraId="1FA09AA8">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12.乙方或者乙方相关人员的行为（故意、过失、失职等）造成责任、后果、损失等（含车辆及第三方人身、财产损失等），均由乙方承担和负责。</w:t>
      </w:r>
    </w:p>
    <w:p w14:paraId="516D6092">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13.甲方负责缴纳因经营该停车场所产生的税费。</w:t>
      </w:r>
    </w:p>
    <w:p w14:paraId="1A48683D">
      <w:pPr>
        <w:tabs>
          <w:tab w:val="left" w:pos="780"/>
          <w:tab w:val="left" w:pos="1440"/>
        </w:tabs>
        <w:spacing w:line="360" w:lineRule="auto"/>
        <w:ind w:right="-31" w:rightChars="-15" w:firstLine="420" w:firstLineChars="175"/>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14.甲方根据甲方实际情况对乙方提出的管理服务工作合理意见和建议予以采纳和改进。</w:t>
      </w:r>
    </w:p>
    <w:p w14:paraId="0A270640">
      <w:pPr>
        <w:tabs>
          <w:tab w:val="left" w:pos="780"/>
          <w:tab w:val="left" w:pos="1440"/>
        </w:tabs>
        <w:spacing w:line="360" w:lineRule="auto"/>
        <w:ind w:right="0" w:rightChars="0"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15.甲方可将乙方</w:t>
      </w:r>
      <w:r>
        <w:rPr>
          <w:rFonts w:hint="eastAsia" w:ascii="仿宋" w:hAnsi="仿宋" w:eastAsia="仿宋" w:cs="仿宋"/>
          <w:color w:val="000000"/>
          <w:sz w:val="24"/>
          <w:szCs w:val="24"/>
          <w:highlight w:val="none"/>
          <w:lang w:val="en-US" w:eastAsia="zh-CN"/>
        </w:rPr>
        <w:t>公司名下的</w:t>
      </w:r>
      <w:r>
        <w:rPr>
          <w:rFonts w:hint="eastAsia" w:ascii="仿宋" w:hAnsi="仿宋" w:eastAsia="仿宋" w:cs="仿宋"/>
          <w:color w:val="000000"/>
          <w:sz w:val="24"/>
          <w:szCs w:val="24"/>
          <w:highlight w:val="none"/>
        </w:rPr>
        <w:t>一辆公务车设置为相关停车场免费车辆，方便乙方公务用车到相关项目检查乙方人员工作服务质量，免费期限与本合同约定的服务期限一致，如需更换，请提前向甲方进行申请，但合同期限内最多只可更换2次。除此之外乙方不得为乙方其他任何车辆进行免费，如出现以上情况，则甲方有权按100元/次扣除月管理服务费，乙方另应当按照届时甲方停车收费标准的两倍支付相关停车费用。甲方有权从任一期应付乙方的</w:t>
      </w:r>
      <w:r>
        <w:rPr>
          <w:rFonts w:hint="eastAsia" w:ascii="仿宋" w:hAnsi="仿宋" w:eastAsia="仿宋" w:cs="仿宋"/>
          <w:color w:val="000000"/>
          <w:kern w:val="2"/>
          <w:sz w:val="24"/>
          <w:szCs w:val="24"/>
          <w:highlight w:val="none"/>
        </w:rPr>
        <w:t>管理服务</w:t>
      </w:r>
      <w:r>
        <w:rPr>
          <w:rFonts w:hint="eastAsia" w:ascii="仿宋" w:hAnsi="仿宋" w:eastAsia="仿宋" w:cs="仿宋"/>
          <w:color w:val="000000"/>
          <w:sz w:val="24"/>
          <w:szCs w:val="24"/>
          <w:highlight w:val="none"/>
        </w:rPr>
        <w:t>费中扣除该等停车费用。</w:t>
      </w:r>
    </w:p>
    <w:p w14:paraId="3DDE9FD1">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16.除节假日银行不办理对公业务外，未经甲方书面同意，乙方每天不得将所收取的费用（包括存款室投币保险柜内现金）延迟缴存或不缴存至甲方指定银行账户。</w:t>
      </w:r>
    </w:p>
    <w:p w14:paraId="063F01F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17.配合并协助乙方实施停车场管理服务，经乙方申请甲方同意后可按现状为乙方提供不少于30平</w:t>
      </w:r>
      <w:r>
        <w:rPr>
          <w:rFonts w:hint="eastAsia" w:ascii="仿宋" w:hAnsi="仿宋" w:eastAsia="仿宋" w:cs="仿宋"/>
          <w:color w:val="000000"/>
          <w:sz w:val="24"/>
          <w:szCs w:val="24"/>
          <w:highlight w:val="none"/>
          <w:lang w:eastAsia="zh-CN"/>
        </w:rPr>
        <w:t>方米</w:t>
      </w:r>
      <w:r>
        <w:rPr>
          <w:rFonts w:hint="eastAsia" w:ascii="仿宋" w:hAnsi="仿宋" w:eastAsia="仿宋" w:cs="仿宋"/>
          <w:color w:val="000000"/>
          <w:sz w:val="24"/>
          <w:szCs w:val="24"/>
          <w:highlight w:val="none"/>
        </w:rPr>
        <w:t>的办公场地（含仓库和维修场所），供乙方免费使用。除此之外，乙方不得占用各停车场任何区域（包括但不限于配套服务用房、设备机房及仓库等），否则甲方有权按照1000元/次扣除月管理服务费，乙方另应当按照届时市场价的两倍支付相关区域租赁费用。甲方有权从任一期应付乙方的</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费中扣除该等租赁费用。</w:t>
      </w:r>
    </w:p>
    <w:p w14:paraId="566206D4">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18.甲方不提供前期开办费、前期介入等费用。</w:t>
      </w:r>
    </w:p>
    <w:p w14:paraId="088EE051">
      <w:pPr>
        <w:spacing w:line="360" w:lineRule="auto"/>
        <w:ind w:firstLine="480" w:firstLineChars="200"/>
        <w:rPr>
          <w:rFonts w:hint="eastAsia" w:ascii="仿宋" w:hAnsi="仿宋" w:eastAsia="仿宋" w:cs="仿宋"/>
          <w:color w:val="000000"/>
          <w:sz w:val="24"/>
          <w:szCs w:val="24"/>
          <w:highlight w:val="none"/>
          <w:lang w:val="en-GB"/>
        </w:rPr>
      </w:pPr>
      <w:r>
        <w:rPr>
          <w:rFonts w:hint="eastAsia" w:ascii="仿宋" w:hAnsi="仿宋" w:eastAsia="仿宋" w:cs="仿宋"/>
          <w:color w:val="000000"/>
          <w:sz w:val="24"/>
          <w:szCs w:val="24"/>
          <w:highlight w:val="none"/>
        </w:rPr>
        <w:t>19.本服务项目中公共区域水电及其他</w:t>
      </w:r>
      <w:r>
        <w:rPr>
          <w:rFonts w:hint="eastAsia" w:ascii="仿宋" w:hAnsi="仿宋" w:eastAsia="仿宋" w:cs="仿宋"/>
          <w:color w:val="000000"/>
          <w:sz w:val="24"/>
          <w:szCs w:val="24"/>
          <w:highlight w:val="none"/>
          <w:lang w:val="en-GB"/>
        </w:rPr>
        <w:t>设施设备运行等公共能耗由甲方支付，其它一切公共设施设备的维修和改造、保养等如在保修期内则由乙方联系施工单位进行解决，甲方负责提供各施工单位联系方式及对接</w:t>
      </w:r>
      <w:r>
        <w:rPr>
          <w:rFonts w:hint="eastAsia" w:ascii="仿宋" w:hAnsi="仿宋" w:eastAsia="仿宋" w:cs="仿宋"/>
          <w:color w:val="000000"/>
          <w:sz w:val="24"/>
          <w:szCs w:val="24"/>
          <w:highlight w:val="none"/>
          <w:lang w:val="en-GB" w:eastAsia="zh-CN"/>
        </w:rPr>
        <w:t>人员</w:t>
      </w:r>
      <w:r>
        <w:rPr>
          <w:rFonts w:hint="eastAsia" w:ascii="仿宋" w:hAnsi="仿宋" w:eastAsia="仿宋" w:cs="仿宋"/>
          <w:color w:val="000000"/>
          <w:sz w:val="24"/>
          <w:szCs w:val="24"/>
          <w:highlight w:val="none"/>
          <w:lang w:val="en-GB"/>
        </w:rPr>
        <w:t>，维保期外的一切公共设施设备的维修养护费用由甲方支付（使用单位人为损坏或自身额外需求除外），乙方协助甲方做好与维保单位沟通、协调工作。</w:t>
      </w:r>
    </w:p>
    <w:p w14:paraId="57A7571F">
      <w:pPr>
        <w:spacing w:line="360" w:lineRule="auto"/>
        <w:ind w:firstLine="480" w:firstLineChars="200"/>
        <w:outlineLvl w:val="1"/>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20.本服务项目项目经理由甲方直接委派，乙方现场人员必须无条件服从甲方项目经理的各项工作安排及指令，包括但不限于人员排班、奖惩、更换、工作标准及工作要求等；乙方项目负责人需全面配合并听从甲方项目经理的各项工作。</w:t>
      </w:r>
    </w:p>
    <w:p w14:paraId="76736D4B">
      <w:pPr>
        <w:spacing w:line="360" w:lineRule="auto"/>
        <w:ind w:firstLine="480" w:firstLineChars="200"/>
        <w:outlineLvl w:val="1"/>
        <w:rPr>
          <w:rFonts w:hint="eastAsia" w:ascii="仿宋" w:hAnsi="仿宋" w:eastAsia="仿宋" w:cs="仿宋"/>
          <w:color w:val="000000"/>
          <w:sz w:val="24"/>
          <w:szCs w:val="24"/>
          <w:highlight w:val="none"/>
          <w:u w:val="single"/>
        </w:rPr>
      </w:pPr>
      <w:r>
        <w:rPr>
          <w:rFonts w:hint="eastAsia" w:ascii="仿宋" w:hAnsi="仿宋" w:eastAsia="仿宋" w:cs="仿宋"/>
          <w:color w:val="000000"/>
          <w:sz w:val="24"/>
          <w:szCs w:val="24"/>
          <w:highlight w:val="none"/>
        </w:rPr>
        <w:t>21.如本服务项目乙方管理服务质量高且停车收费收入超出同期，达到甲方及项目业主单位的要求，得到甲方及项目业主单位的高度认可，甲方可适当给予奖励。</w:t>
      </w:r>
    </w:p>
    <w:p w14:paraId="16564B0A">
      <w:pPr>
        <w:spacing w:line="360" w:lineRule="auto"/>
        <w:ind w:firstLine="482" w:firstLineChars="200"/>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lang w:val="en-US" w:eastAsia="zh-CN"/>
        </w:rPr>
        <w:t>六</w:t>
      </w:r>
      <w:r>
        <w:rPr>
          <w:rFonts w:hint="eastAsia" w:ascii="仿宋" w:hAnsi="仿宋" w:eastAsia="仿宋" w:cs="仿宋"/>
          <w:b/>
          <w:color w:val="000000"/>
          <w:sz w:val="24"/>
          <w:szCs w:val="24"/>
          <w:highlight w:val="none"/>
        </w:rPr>
        <w:t>、乙方的权利与义务</w:t>
      </w:r>
    </w:p>
    <w:p w14:paraId="2E8D1039">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1.依据合同规定实施优质管理服务，严格履行合同，有权劝阻、制止停车场内所有违反管理服务规定的行为，对损坏公物者，有权要求赔偿并及时修复。</w:t>
      </w:r>
    </w:p>
    <w:p w14:paraId="757E3ACF">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2.元旦、春节、清明、五一、端午和</w:t>
      </w:r>
      <w:r>
        <w:rPr>
          <w:rFonts w:hint="eastAsia" w:ascii="仿宋" w:hAnsi="仿宋" w:eastAsia="仿宋" w:cs="仿宋"/>
          <w:color w:val="000000"/>
          <w:sz w:val="24"/>
          <w:szCs w:val="24"/>
          <w:highlight w:val="none"/>
          <w:lang w:eastAsia="zh-CN"/>
        </w:rPr>
        <w:t>国庆节</w:t>
      </w:r>
      <w:r>
        <w:rPr>
          <w:rFonts w:hint="eastAsia" w:ascii="仿宋" w:hAnsi="仿宋" w:eastAsia="仿宋" w:cs="仿宋"/>
          <w:color w:val="000000"/>
          <w:sz w:val="24"/>
          <w:szCs w:val="24"/>
          <w:highlight w:val="none"/>
        </w:rPr>
        <w:t>假日加班安排：妥善安排值班人员并保证各项系统正常运行。</w:t>
      </w:r>
    </w:p>
    <w:p w14:paraId="3C26C10F">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3.乙方有义务配合甲方和项目业主单位开展各项活动。</w:t>
      </w:r>
    </w:p>
    <w:p w14:paraId="5637F831">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4.乙方应达到甲方对工作时间和人员数量的要求，确保人员不缺岗，不空岗。如果遇到人员生病、休假、年假等其他原因不能上班时，乙方应及时安排合格人员接替，甲方无须就此再支付任何费用。</w:t>
      </w:r>
    </w:p>
    <w:p w14:paraId="08AAD49F">
      <w:pPr>
        <w:tabs>
          <w:tab w:val="left" w:pos="-42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人员须经甲方考核通过后方可上岗。乙方如需调整</w:t>
      </w:r>
      <w:r>
        <w:rPr>
          <w:rFonts w:hint="eastAsia" w:ascii="仿宋" w:hAnsi="仿宋" w:eastAsia="仿宋" w:cs="仿宋"/>
          <w:color w:val="000000"/>
          <w:sz w:val="24"/>
          <w:szCs w:val="24"/>
          <w:highlight w:val="none"/>
          <w:lang w:eastAsia="zh-CN"/>
        </w:rPr>
        <w:t>项目负责人及</w:t>
      </w:r>
      <w:r>
        <w:rPr>
          <w:rFonts w:hint="eastAsia" w:ascii="仿宋" w:hAnsi="仿宋" w:eastAsia="仿宋" w:cs="仿宋"/>
          <w:color w:val="000000"/>
          <w:sz w:val="24"/>
          <w:szCs w:val="24"/>
          <w:highlight w:val="none"/>
        </w:rPr>
        <w:t>以下人员，须提前至少24小时通知甲方，并获甲方许可。乙方调整</w:t>
      </w:r>
      <w:r>
        <w:rPr>
          <w:rFonts w:hint="eastAsia" w:ascii="仿宋" w:hAnsi="仿宋" w:eastAsia="仿宋" w:cs="仿宋"/>
          <w:color w:val="000000"/>
          <w:sz w:val="24"/>
          <w:szCs w:val="24"/>
          <w:highlight w:val="none"/>
          <w:lang w:eastAsia="zh-CN"/>
        </w:rPr>
        <w:t>项目负责人</w:t>
      </w:r>
      <w:r>
        <w:rPr>
          <w:rFonts w:hint="eastAsia" w:ascii="仿宋" w:hAnsi="仿宋" w:eastAsia="仿宋" w:cs="仿宋"/>
          <w:color w:val="000000"/>
          <w:sz w:val="24"/>
          <w:szCs w:val="24"/>
          <w:highlight w:val="none"/>
        </w:rPr>
        <w:t>级（含）以上人员的须提前7天书面通知甲方，乙方</w:t>
      </w:r>
      <w:r>
        <w:rPr>
          <w:rFonts w:hint="eastAsia" w:ascii="仿宋" w:hAnsi="仿宋" w:eastAsia="仿宋" w:cs="仿宋"/>
          <w:color w:val="000000"/>
          <w:sz w:val="24"/>
          <w:szCs w:val="24"/>
          <w:highlight w:val="none"/>
          <w:lang w:eastAsia="zh-CN"/>
        </w:rPr>
        <w:t>项目负责人</w:t>
      </w:r>
      <w:r>
        <w:rPr>
          <w:rFonts w:hint="eastAsia" w:ascii="仿宋" w:hAnsi="仿宋" w:eastAsia="仿宋" w:cs="仿宋"/>
          <w:color w:val="000000"/>
          <w:sz w:val="24"/>
          <w:szCs w:val="24"/>
          <w:highlight w:val="none"/>
        </w:rPr>
        <w:t>级（含）以上人员请假的须提前7天书面通知甲方并须经甲方书面批准方可调整或休假。如未经甲方许可使用不符合本合同</w:t>
      </w:r>
      <w:r>
        <w:rPr>
          <w:rFonts w:hint="eastAsia" w:ascii="仿宋" w:hAnsi="仿宋" w:eastAsia="仿宋" w:cs="仿宋"/>
          <w:color w:val="000000"/>
          <w:sz w:val="24"/>
          <w:szCs w:val="24"/>
          <w:highlight w:val="none"/>
          <w:lang w:eastAsia="zh-CN"/>
        </w:rPr>
        <w:t>约定</w:t>
      </w:r>
      <w:r>
        <w:rPr>
          <w:rFonts w:hint="eastAsia" w:ascii="仿宋" w:hAnsi="仿宋" w:eastAsia="仿宋" w:cs="仿宋"/>
          <w:color w:val="000000"/>
          <w:sz w:val="24"/>
          <w:szCs w:val="24"/>
          <w:highlight w:val="none"/>
        </w:rPr>
        <w:t>标准的人员，无论多少，甲方均有权扣除当月</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费作为乙方应承担的违约金。</w:t>
      </w:r>
    </w:p>
    <w:p w14:paraId="379CC38A">
      <w:pPr>
        <w:spacing w:line="360" w:lineRule="auto"/>
        <w:ind w:firstLine="480" w:firstLineChars="200"/>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lang w:eastAsia="zh-CN"/>
        </w:rPr>
        <w:t>6.</w:t>
      </w:r>
      <w:r>
        <w:rPr>
          <w:rFonts w:hint="eastAsia" w:ascii="仿宋" w:hAnsi="仿宋" w:eastAsia="仿宋" w:cs="仿宋"/>
          <w:color w:val="000000"/>
          <w:kern w:val="0"/>
          <w:sz w:val="24"/>
          <w:szCs w:val="24"/>
          <w:highlight w:val="none"/>
        </w:rPr>
        <w:t>若甲方要求乙方进行人员更换的，则乙方应在7日内更换完毕。</w:t>
      </w:r>
    </w:p>
    <w:p w14:paraId="77435B85">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7.乙方须向甲方提交</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人员花名册、身份证复印件、派出所提供的无犯罪记录证明等资料备案。</w:t>
      </w:r>
    </w:p>
    <w:p w14:paraId="146B4595">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8.乙方确保合法用工，依法与其员工建立劳动合同关系，并保证该劳动合同关系在本合同履行期间合法存续。乙方自行承担</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人员的工资、住房公积金、劳保、福利、各项保险（含社保及本条第17项约定的保险）等费用，并向甲方提供相关证明文件复印件备案。甲方不承担任何乙方与其员工劳动合同项下责任，乙方处理与</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人员劳动纠纷不得影响本合同正常履行。</w:t>
      </w:r>
    </w:p>
    <w:p w14:paraId="56197F0D">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9.乙方保证自己具备提供本合同约定服务的合法资格，并负责办理</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人员上岗涉及全部审批手续，否则因此遭致政府部门处罚，乙方承担全部责任。服务期限内，乙方应确保上述经营资格的持续有效性，否则甲方有权立即解除本合同。</w:t>
      </w:r>
    </w:p>
    <w:p w14:paraId="77115716">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10.乙方确保</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w:t>
      </w:r>
      <w:r>
        <w:rPr>
          <w:rFonts w:hint="eastAsia" w:ascii="仿宋" w:hAnsi="仿宋" w:eastAsia="仿宋" w:cs="仿宋"/>
          <w:color w:val="000000"/>
          <w:sz w:val="24"/>
          <w:szCs w:val="24"/>
          <w:highlight w:val="none"/>
          <w:lang w:val="en-US" w:eastAsia="zh-CN"/>
        </w:rPr>
        <w:t>服务期</w:t>
      </w:r>
      <w:r>
        <w:rPr>
          <w:rFonts w:hint="eastAsia" w:ascii="仿宋" w:hAnsi="仿宋" w:eastAsia="仿宋" w:cs="仿宋"/>
          <w:color w:val="000000"/>
          <w:sz w:val="24"/>
          <w:szCs w:val="24"/>
          <w:highlight w:val="none"/>
        </w:rPr>
        <w:t>内流失率不高于</w:t>
      </w:r>
      <w:r>
        <w:rPr>
          <w:rFonts w:hint="eastAsia" w:ascii="仿宋" w:hAnsi="仿宋" w:eastAsia="仿宋" w:cs="仿宋"/>
          <w:color w:val="000000"/>
          <w:sz w:val="24"/>
          <w:szCs w:val="24"/>
          <w:highlight w:val="none"/>
          <w:lang w:val="en-US" w:eastAsia="zh-CN"/>
        </w:rPr>
        <w:t>20</w:t>
      </w:r>
      <w:r>
        <w:rPr>
          <w:rFonts w:hint="eastAsia" w:ascii="仿宋" w:hAnsi="仿宋" w:eastAsia="仿宋" w:cs="仿宋"/>
          <w:color w:val="000000"/>
          <w:sz w:val="24"/>
          <w:szCs w:val="24"/>
          <w:highlight w:val="none"/>
        </w:rPr>
        <w:t>%。</w:t>
      </w:r>
    </w:p>
    <w:p w14:paraId="74DC9672">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11.乙方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人员应以班为单位，定期组织</w:t>
      </w:r>
      <w:r>
        <w:rPr>
          <w:rFonts w:hint="eastAsia" w:ascii="仿宋" w:hAnsi="仿宋" w:eastAsia="仿宋" w:cs="仿宋"/>
          <w:color w:val="000000"/>
          <w:sz w:val="24"/>
          <w:szCs w:val="24"/>
          <w:highlight w:val="none"/>
          <w:lang w:eastAsia="zh-CN"/>
        </w:rPr>
        <w:t>举办</w:t>
      </w:r>
      <w:r>
        <w:rPr>
          <w:rFonts w:hint="eastAsia" w:ascii="仿宋" w:hAnsi="仿宋" w:eastAsia="仿宋" w:cs="仿宋"/>
          <w:color w:val="000000"/>
          <w:sz w:val="24"/>
          <w:szCs w:val="24"/>
          <w:highlight w:val="none"/>
        </w:rPr>
        <w:t>业务知识培训，相关培训记录需定期提交甲方审核。</w:t>
      </w:r>
    </w:p>
    <w:p w14:paraId="281742FC">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12.乙方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人员发生安全事故导致受伤或死亡，乙方承担全部责任；如造成甲方损失，乙方应全额赔偿。</w:t>
      </w:r>
    </w:p>
    <w:p w14:paraId="321301D1">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13.乙方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人员应遵守甲方的各项劳动纪律和管理规定，服从甲方的岗位安排、管理和调动，按照制定的排班表上岗值勤，班前班后会并点名，甲方定期及不定期检查。</w:t>
      </w:r>
    </w:p>
    <w:p w14:paraId="630CB3D5">
      <w:pPr>
        <w:spacing w:line="360" w:lineRule="auto"/>
        <w:ind w:firstLine="480" w:firstLineChars="200"/>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rPr>
        <w:t>14.乙方应按甲方要求，对管理服务人员在工作时间统一着装；管理服务人员应</w:t>
      </w:r>
      <w:r>
        <w:rPr>
          <w:rFonts w:hint="eastAsia" w:ascii="仿宋" w:hAnsi="仿宋" w:eastAsia="仿宋" w:cs="仿宋"/>
          <w:color w:val="000000"/>
          <w:kern w:val="0"/>
          <w:sz w:val="24"/>
          <w:szCs w:val="24"/>
          <w:highlight w:val="none"/>
          <w:lang w:eastAsia="zh-CN"/>
        </w:rPr>
        <w:t>佩戴</w:t>
      </w:r>
      <w:r>
        <w:rPr>
          <w:rFonts w:hint="eastAsia" w:ascii="仿宋" w:hAnsi="仿宋" w:eastAsia="仿宋" w:cs="仿宋"/>
          <w:color w:val="000000"/>
          <w:kern w:val="0"/>
          <w:sz w:val="24"/>
          <w:szCs w:val="24"/>
          <w:highlight w:val="none"/>
        </w:rPr>
        <w:t>工牌（带相片）上岗，相关费用由乙方承担。乙方应确保管理服务人员服装整齐、干净、无破损。乙方也应保证管理服务人员不得在非工作时间穿着印有</w:t>
      </w:r>
      <w:r>
        <w:rPr>
          <w:rFonts w:hint="eastAsia" w:ascii="仿宋" w:hAnsi="仿宋" w:eastAsia="仿宋" w:cs="仿宋"/>
          <w:color w:val="000000"/>
          <w:kern w:val="0"/>
          <w:sz w:val="24"/>
          <w:szCs w:val="24"/>
          <w:highlight w:val="none"/>
          <w:lang w:val="en-US" w:eastAsia="zh-CN"/>
        </w:rPr>
        <w:t>合肥城泊</w:t>
      </w:r>
      <w:r>
        <w:rPr>
          <w:rFonts w:hint="eastAsia" w:ascii="仿宋" w:hAnsi="仿宋" w:eastAsia="仿宋" w:cs="仿宋"/>
          <w:color w:val="000000"/>
          <w:kern w:val="0"/>
          <w:sz w:val="24"/>
          <w:szCs w:val="24"/>
          <w:highlight w:val="none"/>
        </w:rPr>
        <w:t>标识的制服或者以甲方的名义对外行事。</w:t>
      </w:r>
    </w:p>
    <w:p w14:paraId="0B7A6B07">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15.乙方项目负责人全面督导服务区域内每日的管理服务工作，巡检（分自检和参与甲方检查）现场工作情况，及时做好工作记录，及时处理有关投诉，并做好与甲方主管负责人的日常工作联系。</w:t>
      </w:r>
    </w:p>
    <w:p w14:paraId="34CE2A12">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16.乙方提供服务期间所发生的安全事故、责任赔偿事故等，均由乙方承担所有责任和损失、后果。且乙方应配合甲方的各项检查并及时对检查出的问题进行整改。服务期限内，如发生乙方人员失职、失当或违法行为导致甲方或第三方的人身、财产损害的，乙方亦应承担所有责任、损失和后果。</w:t>
      </w:r>
    </w:p>
    <w:p w14:paraId="56CFD4DA">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17.乙方应自行购买</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人员的人身意外伤害保险。保险金额不低于人民币50万元/人，保险截止期限应不早于本合同约定的服务期限届满之日。</w:t>
      </w:r>
    </w:p>
    <w:p w14:paraId="72647447">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18.乙方负责在合同期内自行配置（费用由乙方自担）对讲机使用（每个岗位一部），因工作需要配备的对讲机、反光背心、交通指挥棒等辅助器材由乙方自行配置（费用由乙方自担），对出现故障、破损的辅助器材乙方应及时更换并承担费用</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否则一切后果，概由乙方承担。若甲方因此遭受牵连，则乙方必须赔偿甲方一切名誉及经济损失。</w:t>
      </w:r>
    </w:p>
    <w:p w14:paraId="5280504E">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19.乙方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人员不得使用私人电器设施（如电炉子、电饭锅等）。但经甲方事先同意后，乙方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人员可在休息室内使用微波炉等安全电器。</w:t>
      </w:r>
    </w:p>
    <w:p w14:paraId="1E5FBB32">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20.乙方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人员在交接班时，应严格依照甲方提供的《设备设施及物品清单》进行清点、交接。如乙方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人员发现物品、设备等损坏、丢失，应立即报告乙方上级领导及甲方主管人员。</w:t>
      </w:r>
    </w:p>
    <w:p w14:paraId="69664D5F">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21.乙方有义务维护本车场有关的设施、设备的完好，如因乙方原因造成甲方设施、设备等物品损坏、丢失或由此造成甲方经营损失，乙方应承担全部责任，并作相应赔偿。由甲方或自然原因造成的损坏应及时通知甲方报修。</w:t>
      </w:r>
    </w:p>
    <w:p w14:paraId="34876344">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22.乙方每月至少两次派出一名高层管理人员或质检员到本项目检查服务情况，征询、落实甲方意见，每月向甲方提交一份正式的服务区域工作情况报告。</w:t>
      </w:r>
    </w:p>
    <w:p w14:paraId="582AE4E5">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23.遇有紧急情况或突发事件时，乙方有责任在最短的时间内配合甲方提供充足的人员，并应无条件听从甲方调遣。</w:t>
      </w:r>
    </w:p>
    <w:p w14:paraId="3176FE56">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24.乙方不得以任何形式将本合同项下服务或权利义务全部或部分转包或转让给第三方。</w:t>
      </w:r>
    </w:p>
    <w:p w14:paraId="43F7E4F3">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25.乙方对甲方扣除款项存有异议的，可以向甲方提出异议申请，甲方书面答复意见为最终意见。</w:t>
      </w:r>
    </w:p>
    <w:p w14:paraId="091F7262">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26.乙方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人员在执行停车场管理时，应当遵守甲方的各项规章制度要求，按照法律法规规定以及本项目的停车场管理制度行事。</w:t>
      </w:r>
    </w:p>
    <w:p w14:paraId="305517DC">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27.乙方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人员由于指挥、管理不当或经查确属自身工作没有到位失职造成的车辆拥堵、车辆</w:t>
      </w:r>
      <w:r>
        <w:rPr>
          <w:rFonts w:hint="eastAsia" w:ascii="仿宋" w:hAnsi="仿宋" w:eastAsia="仿宋" w:cs="仿宋"/>
          <w:color w:val="000000"/>
          <w:sz w:val="24"/>
          <w:szCs w:val="24"/>
          <w:highlight w:val="none"/>
          <w:lang w:eastAsia="zh-CN"/>
        </w:rPr>
        <w:t>剐蹭</w:t>
      </w:r>
      <w:r>
        <w:rPr>
          <w:rFonts w:hint="eastAsia" w:ascii="仿宋" w:hAnsi="仿宋" w:eastAsia="仿宋" w:cs="仿宋"/>
          <w:color w:val="000000"/>
          <w:sz w:val="24"/>
          <w:szCs w:val="24"/>
          <w:highlight w:val="none"/>
        </w:rPr>
        <w:t>、车辆纠纷、车辆丢失及车辆赔偿等，均由乙方承担相应的赔偿责任。发生任何车辆报损事件乙方均应在第一时间通知甲方人员并书面呈报给甲方事件记录。</w:t>
      </w:r>
    </w:p>
    <w:p w14:paraId="49CE2BAE">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28.若乙方怠于履行本合同项下任何一项义务，或履行义务与本合同约定不符的，甲方有权自行或委托第三方代为履行，由此产生的费用由乙方承担，给甲方造成损失的，乙方应当承担全部赔偿责任。</w:t>
      </w:r>
    </w:p>
    <w:p w14:paraId="4610EB6A">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29.乙方应对派驻人员加强安全教育。乙方派驻人员从事与本合同约定服务内容无关行为所遭受的或给甲方及第三方造成的损害，均由乙方及相关人员自行承担赔偿责任。</w:t>
      </w:r>
    </w:p>
    <w:p w14:paraId="0F23FE88">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30.除节假日银行不办理对公业务外，乙方应每天将所收取的费用（包括存款室投币保险柜内现金）缴存至甲方指定银行账户，并将银行缴款书回执交甲方财务部出纳；乙方办理上述业务时须两人同行，并承担款项缺失风险。</w:t>
      </w:r>
    </w:p>
    <w:p w14:paraId="433FBA90">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31.乙方需按招标文件要求之服务基本需求，承诺对标书中所列示的停车场主体、设备、辅助设施熟练配置、使用、维护，保障各项设备的正常运行，并使用这些设备可提供功能性的服务。</w:t>
      </w:r>
    </w:p>
    <w:p w14:paraId="6C183F38">
      <w:pPr>
        <w:spacing w:line="360" w:lineRule="auto"/>
        <w:ind w:firstLine="480" w:firstLineChars="200"/>
        <w:rPr>
          <w:rFonts w:hint="eastAsia" w:ascii="仿宋" w:hAnsi="仿宋" w:eastAsia="仿宋" w:cs="仿宋"/>
          <w:bCs/>
          <w:color w:val="000000"/>
          <w:sz w:val="24"/>
          <w:szCs w:val="24"/>
          <w:highlight w:val="none"/>
        </w:rPr>
      </w:pPr>
      <w:r>
        <w:rPr>
          <w:rFonts w:hint="eastAsia" w:ascii="仿宋" w:hAnsi="仿宋" w:eastAsia="仿宋" w:cs="仿宋"/>
          <w:color w:val="000000"/>
          <w:sz w:val="24"/>
          <w:szCs w:val="24"/>
          <w:highlight w:val="none"/>
        </w:rPr>
        <w:t>32.乙方所配置人员工资不得低于合肥市</w:t>
      </w:r>
      <w:r>
        <w:rPr>
          <w:rFonts w:hint="eastAsia" w:ascii="仿宋" w:hAnsi="仿宋" w:eastAsia="仿宋" w:cs="仿宋"/>
          <w:bCs/>
          <w:color w:val="000000"/>
          <w:sz w:val="24"/>
          <w:szCs w:val="24"/>
          <w:highlight w:val="none"/>
        </w:rPr>
        <w:t>现行最低标准，保险按国家相关规定执行。</w:t>
      </w:r>
    </w:p>
    <w:p w14:paraId="3003BED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bCs/>
          <w:color w:val="000000"/>
          <w:sz w:val="24"/>
          <w:szCs w:val="24"/>
          <w:highlight w:val="none"/>
        </w:rPr>
        <w:t>33.本次中标单价为乙方服务各项目的所有类别</w:t>
      </w:r>
      <w:r>
        <w:rPr>
          <w:rFonts w:hint="eastAsia" w:ascii="仿宋" w:hAnsi="仿宋" w:eastAsia="仿宋" w:cs="仿宋"/>
          <w:color w:val="000000"/>
          <w:sz w:val="24"/>
          <w:szCs w:val="24"/>
          <w:highlight w:val="none"/>
        </w:rPr>
        <w:t>全部费用价格，其组成包括但不限于人员工资、管理费、服装费、办公费、通讯费、培训费、税金、利润、社会保险费等一切费用。乙方依法缴纳员工养老、失业、医疗、工伤、生育、纳税等保险及自行解决员工劳保、工资、福利、食宿、员工上下班交通问题及乙方为完成服务所发生的一切费用。</w:t>
      </w:r>
    </w:p>
    <w:p w14:paraId="5AB5F125">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34.乙方应自行承担合同期内政策性费用调整的风险，履约期限内不得以最低工资标准上调以及物价指数上涨等理由增加管理服务费用，承包期内因省、市政府出台文件调整人员保障工资的，乙方须无条件予以调整，甲方不再给予另外支付。</w:t>
      </w:r>
    </w:p>
    <w:p w14:paraId="63CA14C8">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35.乙方需将甲方提供的物品及资料统计、造册，双方签字确认，由乙方妥善保管，因乙方原因导致损失的应当按价赔偿，正常使用损耗除外。</w:t>
      </w:r>
    </w:p>
    <w:p w14:paraId="4F34F018">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36.乙方负责购买本项目所需的办公、保洁和维修工具、低值易耗品等物资，并做好领用、登记工作。</w:t>
      </w:r>
    </w:p>
    <w:p w14:paraId="034E3294">
      <w:pPr>
        <w:spacing w:line="360" w:lineRule="auto"/>
        <w:ind w:firstLine="482" w:firstLineChars="200"/>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lang w:val="en-US" w:eastAsia="zh-CN"/>
        </w:rPr>
        <w:t>七</w:t>
      </w:r>
      <w:r>
        <w:rPr>
          <w:rFonts w:hint="eastAsia" w:ascii="仿宋" w:hAnsi="仿宋" w:eastAsia="仿宋" w:cs="仿宋"/>
          <w:b/>
          <w:color w:val="000000"/>
          <w:sz w:val="24"/>
          <w:szCs w:val="24"/>
          <w:highlight w:val="none"/>
        </w:rPr>
        <w:t>、管理目标</w:t>
      </w:r>
    </w:p>
    <w:p w14:paraId="6D794E47">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1.严格按照ISO9001质量管理体系进行规范化管理和运作。</w:t>
      </w:r>
    </w:p>
    <w:p w14:paraId="3192582B">
      <w:pPr>
        <w:spacing w:line="360" w:lineRule="auto"/>
        <w:ind w:firstLine="482" w:firstLineChars="200"/>
        <w:rPr>
          <w:rFonts w:hint="eastAsia" w:ascii="仿宋" w:hAnsi="仿宋" w:eastAsia="仿宋" w:cs="仿宋"/>
          <w:color w:val="000000"/>
          <w:sz w:val="24"/>
          <w:szCs w:val="24"/>
          <w:highlight w:val="none"/>
        </w:rPr>
      </w:pPr>
      <w:r>
        <w:rPr>
          <w:rFonts w:hint="eastAsia" w:ascii="仿宋" w:hAnsi="仿宋" w:eastAsia="仿宋" w:cs="仿宋"/>
          <w:b/>
          <w:color w:val="000000"/>
          <w:sz w:val="24"/>
          <w:szCs w:val="24"/>
          <w:highlight w:val="none"/>
          <w:lang w:val="en-US" w:eastAsia="zh-CN"/>
        </w:rPr>
        <w:t>八</w:t>
      </w:r>
      <w:r>
        <w:rPr>
          <w:rFonts w:hint="eastAsia" w:ascii="仿宋" w:hAnsi="仿宋" w:eastAsia="仿宋" w:cs="仿宋"/>
          <w:b/>
          <w:color w:val="000000"/>
          <w:sz w:val="24"/>
          <w:szCs w:val="24"/>
          <w:highlight w:val="none"/>
        </w:rPr>
        <w:t>、违约责任</w:t>
      </w:r>
    </w:p>
    <w:p w14:paraId="20CEB36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1.如因甲方原因，直接造成乙方经济损失的，甲方应给予乙方相应补偿。</w:t>
      </w:r>
    </w:p>
    <w:p w14:paraId="10531623">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2.如因乙方原因，造成不能完成管理目标不能合格提供本合同约定的服务内容（甲方确认不合格）或直接造成甲方经济损失的，甲方有权要求乙方限期整改，并赔偿甲方相应经济损失。</w:t>
      </w:r>
    </w:p>
    <w:p w14:paraId="49C5EA9F">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因甲方房屋建筑或设施设备质量或安装技术等原因，造成重大事故的，由甲方承担责任并负责善后处理。因乙方管理不善或操作不当等原因造成重大事故的，由乙方承担责任并负责善后处理（产生事故的直接原因，以第三方鉴定结论为准）。</w:t>
      </w:r>
    </w:p>
    <w:p w14:paraId="35C7E75E">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4.如乙方全面、适当履行本合同，甲方无正当理由逾期支付</w:t>
      </w:r>
      <w:r>
        <w:rPr>
          <w:rFonts w:hint="eastAsia" w:ascii="仿宋" w:hAnsi="仿宋" w:eastAsia="仿宋" w:cs="仿宋"/>
          <w:color w:val="000000"/>
          <w:kern w:val="0"/>
          <w:sz w:val="24"/>
          <w:szCs w:val="24"/>
          <w:highlight w:val="none"/>
        </w:rPr>
        <w:t>管理服务费</w:t>
      </w:r>
      <w:r>
        <w:rPr>
          <w:rFonts w:hint="eastAsia" w:ascii="仿宋" w:hAnsi="仿宋" w:eastAsia="仿宋" w:cs="仿宋"/>
          <w:color w:val="000000"/>
          <w:sz w:val="24"/>
          <w:szCs w:val="24"/>
          <w:highlight w:val="none"/>
        </w:rPr>
        <w:t>，经乙方书面催告仍未支付的，甲方自逾期付款之日起，每日向乙方支付应付未付款项</w:t>
      </w:r>
      <w:r>
        <w:rPr>
          <w:rFonts w:hint="eastAsia" w:ascii="仿宋" w:hAnsi="仿宋" w:eastAsia="仿宋" w:cs="仿宋"/>
          <w:color w:val="000000"/>
          <w:sz w:val="24"/>
          <w:szCs w:val="24"/>
          <w:highlight w:val="none"/>
          <w:u w:val="single"/>
        </w:rPr>
        <w:t>【</w:t>
      </w:r>
      <w:r>
        <w:rPr>
          <w:rFonts w:hint="default" w:ascii="Times New Roman" w:hAnsi="Times New Roman" w:eastAsia="仿宋" w:cs="Times New Roman"/>
          <w:color w:val="000000"/>
          <w:sz w:val="24"/>
          <w:szCs w:val="24"/>
          <w:highlight w:val="none"/>
          <w:u w:val="single"/>
        </w:rPr>
        <w:t>3‱</w:t>
      </w:r>
      <w:r>
        <w:rPr>
          <w:rFonts w:hint="eastAsia" w:ascii="仿宋" w:hAnsi="仿宋" w:eastAsia="仿宋" w:cs="仿宋"/>
          <w:color w:val="000000"/>
          <w:sz w:val="24"/>
          <w:szCs w:val="24"/>
          <w:highlight w:val="none"/>
          <w:u w:val="single"/>
        </w:rPr>
        <w:t>】</w:t>
      </w:r>
      <w:r>
        <w:rPr>
          <w:rFonts w:hint="eastAsia" w:ascii="仿宋" w:hAnsi="仿宋" w:eastAsia="仿宋" w:cs="仿宋"/>
          <w:color w:val="000000"/>
          <w:sz w:val="24"/>
          <w:szCs w:val="24"/>
          <w:highlight w:val="none"/>
        </w:rPr>
        <w:t>的迟延付款违约金。</w:t>
      </w:r>
    </w:p>
    <w:p w14:paraId="2F10CA6F">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5.若乙方派驻本项目现场的</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人员不足合同约定岗位，或乙方未按本合同约定或甲方要求安排</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人员上岗值勤，则乙方须立即按人民币</w:t>
      </w:r>
      <w:r>
        <w:rPr>
          <w:rFonts w:hint="eastAsia" w:ascii="仿宋" w:hAnsi="仿宋" w:eastAsia="仿宋" w:cs="仿宋"/>
          <w:color w:val="000000"/>
          <w:sz w:val="24"/>
          <w:szCs w:val="24"/>
          <w:highlight w:val="none"/>
          <w:u w:val="single"/>
        </w:rPr>
        <w:t>【300】</w:t>
      </w:r>
      <w:r>
        <w:rPr>
          <w:rFonts w:hint="eastAsia" w:ascii="仿宋" w:hAnsi="仿宋" w:eastAsia="仿宋" w:cs="仿宋"/>
          <w:color w:val="000000"/>
          <w:sz w:val="24"/>
          <w:szCs w:val="24"/>
          <w:highlight w:val="none"/>
        </w:rPr>
        <w:t>元/岗/日的标准向甲方承担支付违约金，甲方有权从乙方管理服务费中予以直接划扣。</w:t>
      </w:r>
    </w:p>
    <w:p w14:paraId="2EDDD3A7">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6.因乙方原因安排服务人员连续上班或加班造成工作质量下降的，乙方须立即按200元/次的标准向甲方承担支付违约金，甲方有权从乙方管理服务费中予以直接划扣。</w:t>
      </w:r>
    </w:p>
    <w:p w14:paraId="4EF19557">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7.乙方员工需在甲方规定的时间、指定的地点打卡上、下岗，每月每个岗位迟到、早退现象不得超过</w:t>
      </w:r>
      <w:r>
        <w:rPr>
          <w:rFonts w:hint="eastAsia" w:ascii="仿宋" w:hAnsi="仿宋" w:eastAsia="仿宋" w:cs="仿宋"/>
          <w:color w:val="000000"/>
          <w:sz w:val="24"/>
          <w:szCs w:val="24"/>
          <w:highlight w:val="none"/>
          <w:u w:val="single"/>
        </w:rPr>
        <w:t>【3】</w:t>
      </w:r>
      <w:r>
        <w:rPr>
          <w:rFonts w:hint="eastAsia" w:ascii="仿宋" w:hAnsi="仿宋" w:eastAsia="仿宋" w:cs="仿宋"/>
          <w:color w:val="000000"/>
          <w:sz w:val="24"/>
          <w:szCs w:val="24"/>
          <w:highlight w:val="none"/>
        </w:rPr>
        <w:t>次，否则乙方应按人民币</w:t>
      </w:r>
      <w:r>
        <w:rPr>
          <w:rFonts w:hint="eastAsia" w:ascii="仿宋" w:hAnsi="仿宋" w:eastAsia="仿宋" w:cs="仿宋"/>
          <w:color w:val="000000"/>
          <w:sz w:val="24"/>
          <w:szCs w:val="24"/>
          <w:highlight w:val="none"/>
          <w:u w:val="single"/>
        </w:rPr>
        <w:t>【300】</w:t>
      </w:r>
      <w:r>
        <w:rPr>
          <w:rFonts w:hint="eastAsia" w:ascii="仿宋" w:hAnsi="仿宋" w:eastAsia="仿宋" w:cs="仿宋"/>
          <w:color w:val="000000"/>
          <w:sz w:val="24"/>
          <w:szCs w:val="24"/>
          <w:highlight w:val="none"/>
        </w:rPr>
        <w:t>元/岗/日向甲方支付违约金；如出现代打卡现象，乙方应按人民币</w:t>
      </w:r>
      <w:r>
        <w:rPr>
          <w:rFonts w:hint="eastAsia" w:ascii="仿宋" w:hAnsi="仿宋" w:eastAsia="仿宋" w:cs="仿宋"/>
          <w:color w:val="000000"/>
          <w:sz w:val="24"/>
          <w:szCs w:val="24"/>
          <w:highlight w:val="none"/>
          <w:u w:val="single"/>
        </w:rPr>
        <w:t>【300】</w:t>
      </w:r>
      <w:r>
        <w:rPr>
          <w:rFonts w:hint="eastAsia" w:ascii="仿宋" w:hAnsi="仿宋" w:eastAsia="仿宋" w:cs="仿宋"/>
          <w:color w:val="000000"/>
          <w:sz w:val="24"/>
          <w:szCs w:val="24"/>
          <w:highlight w:val="none"/>
        </w:rPr>
        <w:t>元/岗/日的标准向甲方支付违约金。甲方有权从乙方管理服务费中予以直接划扣。</w:t>
      </w:r>
    </w:p>
    <w:p w14:paraId="60479F61">
      <w:pPr>
        <w:tabs>
          <w:tab w:val="left" w:pos="780"/>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8.若乙方未按合同约定完成月总工时，甲方有权按每月未完成工时</w:t>
      </w:r>
      <w:r>
        <w:rPr>
          <w:rFonts w:hint="eastAsia" w:ascii="仿宋" w:hAnsi="仿宋" w:eastAsia="仿宋" w:cs="仿宋"/>
          <w:color w:val="000000"/>
          <w:sz w:val="24"/>
          <w:szCs w:val="24"/>
          <w:highlight w:val="none"/>
          <w:u w:val="single"/>
        </w:rPr>
        <w:t>【12】</w:t>
      </w:r>
      <w:r>
        <w:rPr>
          <w:rFonts w:hint="eastAsia" w:ascii="仿宋" w:hAnsi="仿宋" w:eastAsia="仿宋" w:cs="仿宋"/>
          <w:color w:val="000000"/>
          <w:sz w:val="24"/>
          <w:szCs w:val="24"/>
          <w:highlight w:val="none"/>
        </w:rPr>
        <w:t>小时以内（含）扣除月管理服务费人民币</w:t>
      </w:r>
      <w:r>
        <w:rPr>
          <w:rFonts w:hint="eastAsia" w:ascii="仿宋" w:hAnsi="仿宋" w:eastAsia="仿宋" w:cs="仿宋"/>
          <w:color w:val="000000"/>
          <w:sz w:val="24"/>
          <w:szCs w:val="24"/>
          <w:highlight w:val="none"/>
          <w:u w:val="single"/>
        </w:rPr>
        <w:t>【300】</w:t>
      </w:r>
      <w:r>
        <w:rPr>
          <w:rFonts w:hint="eastAsia" w:ascii="仿宋" w:hAnsi="仿宋" w:eastAsia="仿宋" w:cs="仿宋"/>
          <w:color w:val="000000"/>
          <w:sz w:val="24"/>
          <w:szCs w:val="24"/>
          <w:highlight w:val="none"/>
        </w:rPr>
        <w:t>元；未完成工时</w:t>
      </w:r>
      <w:r>
        <w:rPr>
          <w:rFonts w:hint="eastAsia" w:ascii="仿宋" w:hAnsi="仿宋" w:eastAsia="仿宋" w:cs="仿宋"/>
          <w:color w:val="000000"/>
          <w:sz w:val="24"/>
          <w:szCs w:val="24"/>
          <w:highlight w:val="none"/>
          <w:u w:val="single"/>
        </w:rPr>
        <w:t>【24】</w:t>
      </w:r>
      <w:r>
        <w:rPr>
          <w:rFonts w:hint="eastAsia" w:ascii="仿宋" w:hAnsi="仿宋" w:eastAsia="仿宋" w:cs="仿宋"/>
          <w:color w:val="000000"/>
          <w:sz w:val="24"/>
          <w:szCs w:val="24"/>
          <w:highlight w:val="none"/>
        </w:rPr>
        <w:t>小时以内（含）扣除月管理服务费人民币</w:t>
      </w:r>
      <w:r>
        <w:rPr>
          <w:rFonts w:hint="eastAsia" w:ascii="仿宋" w:hAnsi="仿宋" w:eastAsia="仿宋" w:cs="仿宋"/>
          <w:color w:val="000000"/>
          <w:sz w:val="24"/>
          <w:szCs w:val="24"/>
          <w:highlight w:val="none"/>
          <w:u w:val="single"/>
        </w:rPr>
        <w:t>【600】</w:t>
      </w:r>
      <w:r>
        <w:rPr>
          <w:rFonts w:hint="eastAsia" w:ascii="仿宋" w:hAnsi="仿宋" w:eastAsia="仿宋" w:cs="仿宋"/>
          <w:color w:val="000000"/>
          <w:sz w:val="24"/>
          <w:szCs w:val="24"/>
          <w:highlight w:val="none"/>
        </w:rPr>
        <w:t>元；未完成工时</w:t>
      </w:r>
      <w:r>
        <w:rPr>
          <w:rFonts w:hint="eastAsia" w:ascii="仿宋" w:hAnsi="仿宋" w:eastAsia="仿宋" w:cs="仿宋"/>
          <w:color w:val="000000"/>
          <w:sz w:val="24"/>
          <w:szCs w:val="24"/>
          <w:highlight w:val="none"/>
          <w:u w:val="single"/>
        </w:rPr>
        <w:t>【36】</w:t>
      </w:r>
      <w:r>
        <w:rPr>
          <w:rFonts w:hint="eastAsia" w:ascii="仿宋" w:hAnsi="仿宋" w:eastAsia="仿宋" w:cs="仿宋"/>
          <w:color w:val="000000"/>
          <w:sz w:val="24"/>
          <w:szCs w:val="24"/>
          <w:highlight w:val="none"/>
        </w:rPr>
        <w:t>小时（含）扣除月管理服务费人民币</w:t>
      </w:r>
      <w:r>
        <w:rPr>
          <w:rFonts w:hint="eastAsia" w:ascii="仿宋" w:hAnsi="仿宋" w:eastAsia="仿宋" w:cs="仿宋"/>
          <w:color w:val="000000"/>
          <w:sz w:val="24"/>
          <w:szCs w:val="24"/>
          <w:highlight w:val="none"/>
          <w:u w:val="single"/>
        </w:rPr>
        <w:t>【900】</w:t>
      </w:r>
      <w:r>
        <w:rPr>
          <w:rFonts w:hint="eastAsia" w:ascii="仿宋" w:hAnsi="仿宋" w:eastAsia="仿宋" w:cs="仿宋"/>
          <w:color w:val="000000"/>
          <w:sz w:val="24"/>
          <w:szCs w:val="24"/>
          <w:highlight w:val="none"/>
        </w:rPr>
        <w:t>元；以此类推至未完成工时达</w:t>
      </w:r>
      <w:r>
        <w:rPr>
          <w:rFonts w:hint="eastAsia" w:ascii="仿宋" w:hAnsi="仿宋" w:eastAsia="仿宋" w:cs="仿宋"/>
          <w:color w:val="000000"/>
          <w:sz w:val="24"/>
          <w:szCs w:val="24"/>
          <w:highlight w:val="none"/>
          <w:u w:val="single"/>
        </w:rPr>
        <w:t>【</w:t>
      </w:r>
      <w:r>
        <w:rPr>
          <w:rFonts w:hint="eastAsia" w:ascii="仿宋" w:hAnsi="仿宋" w:eastAsia="仿宋" w:cs="仿宋"/>
          <w:color w:val="000000"/>
          <w:sz w:val="24"/>
          <w:szCs w:val="24"/>
          <w:highlight w:val="none"/>
          <w:u w:val="single"/>
          <w:lang w:val="en-US" w:eastAsia="zh-CN"/>
        </w:rPr>
        <w:t>24</w:t>
      </w:r>
      <w:r>
        <w:rPr>
          <w:rFonts w:hint="eastAsia" w:ascii="仿宋" w:hAnsi="仿宋" w:eastAsia="仿宋" w:cs="仿宋"/>
          <w:color w:val="000000"/>
          <w:sz w:val="24"/>
          <w:szCs w:val="24"/>
          <w:highlight w:val="none"/>
          <w:u w:val="single"/>
        </w:rPr>
        <w:t>00】</w:t>
      </w:r>
      <w:r>
        <w:rPr>
          <w:rFonts w:hint="eastAsia" w:ascii="仿宋" w:hAnsi="仿宋" w:eastAsia="仿宋" w:cs="仿宋"/>
          <w:color w:val="000000"/>
          <w:sz w:val="24"/>
          <w:szCs w:val="24"/>
          <w:highlight w:val="none"/>
        </w:rPr>
        <w:t>小时，扣除全额月</w:t>
      </w:r>
      <w:r>
        <w:rPr>
          <w:rFonts w:hint="eastAsia" w:ascii="仿宋" w:hAnsi="仿宋" w:eastAsia="仿宋" w:cs="仿宋"/>
          <w:color w:val="000000"/>
          <w:kern w:val="0"/>
          <w:sz w:val="24"/>
          <w:szCs w:val="24"/>
          <w:highlight w:val="none"/>
        </w:rPr>
        <w:t>管理服务费</w:t>
      </w:r>
      <w:r>
        <w:rPr>
          <w:rFonts w:hint="eastAsia" w:ascii="仿宋" w:hAnsi="仿宋" w:eastAsia="仿宋" w:cs="仿宋"/>
          <w:color w:val="000000"/>
          <w:sz w:val="24"/>
          <w:szCs w:val="24"/>
          <w:highlight w:val="none"/>
        </w:rPr>
        <w:t>并有权扣除履约保证金或解除合同。</w:t>
      </w:r>
    </w:p>
    <w:p w14:paraId="3AF97195">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9.如乙方</w:t>
      </w:r>
      <w:r>
        <w:rPr>
          <w:rFonts w:hint="eastAsia" w:ascii="仿宋" w:hAnsi="仿宋" w:eastAsia="仿宋" w:cs="仿宋"/>
          <w:color w:val="000000"/>
          <w:kern w:val="0"/>
          <w:sz w:val="24"/>
          <w:szCs w:val="24"/>
          <w:highlight w:val="none"/>
        </w:rPr>
        <w:t>管理服务</w:t>
      </w:r>
      <w:r>
        <w:rPr>
          <w:rFonts w:hint="eastAsia" w:ascii="仿宋" w:hAnsi="仿宋" w:eastAsia="仿宋" w:cs="仿宋"/>
          <w:color w:val="000000"/>
          <w:sz w:val="24"/>
          <w:szCs w:val="24"/>
          <w:highlight w:val="none"/>
        </w:rPr>
        <w:t>存在瑕疵，导致甲方对第三方承担责任，乙方除应全额赔偿外，还应按照赔偿金额的</w:t>
      </w:r>
      <w:r>
        <w:rPr>
          <w:rFonts w:hint="eastAsia" w:ascii="仿宋" w:hAnsi="仿宋" w:eastAsia="仿宋" w:cs="仿宋"/>
          <w:color w:val="000000"/>
          <w:sz w:val="24"/>
          <w:szCs w:val="24"/>
          <w:highlight w:val="none"/>
          <w:u w:val="single"/>
        </w:rPr>
        <w:t>【10】</w:t>
      </w:r>
      <w:r>
        <w:rPr>
          <w:rFonts w:hint="eastAsia" w:ascii="仿宋" w:hAnsi="仿宋" w:eastAsia="仿宋" w:cs="仿宋"/>
          <w:color w:val="000000"/>
          <w:sz w:val="24"/>
          <w:szCs w:val="24"/>
          <w:highlight w:val="none"/>
        </w:rPr>
        <w:t>%向甲方支付违约金。</w:t>
      </w:r>
    </w:p>
    <w:p w14:paraId="49F6EFE2">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10.乙方未按甲方要求更换不合格人员，每逾期</w:t>
      </w:r>
      <w:r>
        <w:rPr>
          <w:rFonts w:hint="eastAsia" w:ascii="仿宋" w:hAnsi="仿宋" w:eastAsia="仿宋" w:cs="仿宋"/>
          <w:color w:val="000000"/>
          <w:sz w:val="24"/>
          <w:szCs w:val="24"/>
          <w:highlight w:val="none"/>
          <w:u w:val="single"/>
        </w:rPr>
        <w:t>【1】</w:t>
      </w:r>
      <w:r>
        <w:rPr>
          <w:rFonts w:hint="eastAsia" w:ascii="仿宋" w:hAnsi="仿宋" w:eastAsia="仿宋" w:cs="仿宋"/>
          <w:color w:val="000000"/>
          <w:sz w:val="24"/>
          <w:szCs w:val="24"/>
          <w:highlight w:val="none"/>
        </w:rPr>
        <w:t>日，应向甲方支付月</w:t>
      </w:r>
      <w:r>
        <w:rPr>
          <w:rFonts w:hint="eastAsia" w:ascii="仿宋" w:hAnsi="仿宋" w:eastAsia="仿宋" w:cs="仿宋"/>
          <w:color w:val="000000"/>
          <w:kern w:val="0"/>
          <w:sz w:val="24"/>
          <w:szCs w:val="24"/>
          <w:highlight w:val="none"/>
        </w:rPr>
        <w:t>管理服务费</w:t>
      </w:r>
      <w:r>
        <w:rPr>
          <w:rFonts w:hint="eastAsia" w:ascii="仿宋" w:hAnsi="仿宋" w:eastAsia="仿宋" w:cs="仿宋"/>
          <w:color w:val="000000"/>
          <w:sz w:val="24"/>
          <w:szCs w:val="24"/>
          <w:highlight w:val="none"/>
          <w:u w:val="single"/>
        </w:rPr>
        <w:t>【1】</w:t>
      </w:r>
      <w:r>
        <w:rPr>
          <w:rFonts w:hint="eastAsia" w:ascii="仿宋" w:hAnsi="仿宋" w:eastAsia="仿宋" w:cs="仿宋"/>
          <w:color w:val="000000"/>
          <w:sz w:val="24"/>
          <w:szCs w:val="24"/>
          <w:highlight w:val="none"/>
        </w:rPr>
        <w:t>%的违约金。</w:t>
      </w:r>
    </w:p>
    <w:p w14:paraId="3F75F681">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11.乙方更换</w:t>
      </w:r>
      <w:r>
        <w:rPr>
          <w:rFonts w:hint="eastAsia" w:ascii="仿宋" w:hAnsi="仿宋" w:eastAsia="仿宋" w:cs="仿宋"/>
          <w:color w:val="000000"/>
          <w:sz w:val="24"/>
          <w:szCs w:val="24"/>
          <w:highlight w:val="none"/>
          <w:lang w:eastAsia="zh-CN"/>
        </w:rPr>
        <w:t>项目负责人</w:t>
      </w:r>
      <w:r>
        <w:rPr>
          <w:rFonts w:hint="eastAsia" w:ascii="仿宋" w:hAnsi="仿宋" w:eastAsia="仿宋" w:cs="仿宋"/>
          <w:color w:val="000000"/>
          <w:sz w:val="24"/>
          <w:szCs w:val="24"/>
          <w:highlight w:val="none"/>
        </w:rPr>
        <w:t>，甲方有权按3000元/次扣除月管理服务费。</w:t>
      </w:r>
    </w:p>
    <w:p w14:paraId="0580E4E9">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12.乙方提供的管理服务人员年龄或性别不符合本合同约定的，甲方有权按100元/人*日扣除月管理服务费；</w:t>
      </w:r>
    </w:p>
    <w:p w14:paraId="4AFE894C">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r>
        <w:rPr>
          <w:rFonts w:hint="eastAsia" w:ascii="仿宋" w:hAnsi="仿宋" w:eastAsia="仿宋" w:cs="仿宋"/>
          <w:color w:val="000000"/>
          <w:sz w:val="24"/>
          <w:szCs w:val="24"/>
          <w:highlight w:val="none"/>
          <w:lang w:val="en-US" w:eastAsia="zh-CN"/>
        </w:rPr>
        <w:t>3</w:t>
      </w:r>
      <w:r>
        <w:rPr>
          <w:rFonts w:hint="eastAsia" w:ascii="仿宋" w:hAnsi="仿宋" w:eastAsia="仿宋" w:cs="仿宋"/>
          <w:color w:val="000000"/>
          <w:sz w:val="24"/>
          <w:szCs w:val="24"/>
          <w:highlight w:val="none"/>
        </w:rPr>
        <w:t>.乙方提供的管理服务人员身高、年龄等比例超出本合同约定的，甲方有权按照每超出1人100元/日扣除月管理服务费；</w:t>
      </w:r>
    </w:p>
    <w:p w14:paraId="443133C7">
      <w:pPr>
        <w:tabs>
          <w:tab w:val="left" w:pos="1440"/>
        </w:tabs>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r>
        <w:rPr>
          <w:rFonts w:hint="eastAsia" w:ascii="仿宋" w:hAnsi="仿宋" w:eastAsia="仿宋" w:cs="仿宋"/>
          <w:color w:val="000000"/>
          <w:sz w:val="24"/>
          <w:szCs w:val="24"/>
          <w:highlight w:val="none"/>
          <w:lang w:val="en-US" w:eastAsia="zh-CN"/>
        </w:rPr>
        <w:t>4</w:t>
      </w:r>
      <w:r>
        <w:rPr>
          <w:rFonts w:hint="eastAsia" w:ascii="仿宋" w:hAnsi="仿宋" w:eastAsia="仿宋" w:cs="仿宋"/>
          <w:color w:val="000000"/>
          <w:sz w:val="24"/>
          <w:szCs w:val="24"/>
          <w:highlight w:val="none"/>
        </w:rPr>
        <w:t>.除节假日银行不办理对公业务外，乙方应每天将所收取的费用【包括但不限于停车收费（即停车收费的现金）、相关车辆或人员损坏甲方设施设备赔偿费用等】缴存至甲方指定银行账户，并将银行缴款书回执交甲方财务部出纳，逾期缴存的，每逾期【1】日，应向甲方支付月管理服务费【5】%的违约金。</w:t>
      </w:r>
    </w:p>
    <w:p w14:paraId="0B39ACF1">
      <w:pPr>
        <w:spacing w:line="360" w:lineRule="auto"/>
        <w:ind w:firstLine="482" w:firstLineChars="200"/>
        <w:rPr>
          <w:rFonts w:hint="eastAsia" w:ascii="仿宋" w:hAnsi="仿宋" w:eastAsia="仿宋" w:cs="仿宋"/>
          <w:b/>
          <w:color w:val="000000"/>
          <w:sz w:val="24"/>
          <w:szCs w:val="24"/>
          <w:highlight w:val="none"/>
        </w:rPr>
      </w:pPr>
      <w:r>
        <w:rPr>
          <w:rFonts w:hint="eastAsia" w:ascii="仿宋" w:hAnsi="仿宋" w:eastAsia="仿宋" w:cs="仿宋"/>
          <w:b/>
          <w:color w:val="000000"/>
          <w:sz w:val="24"/>
          <w:szCs w:val="24"/>
          <w:highlight w:val="none"/>
          <w:lang w:val="en-US" w:eastAsia="zh-CN"/>
        </w:rPr>
        <w:t>八</w:t>
      </w:r>
      <w:r>
        <w:rPr>
          <w:rFonts w:hint="eastAsia" w:ascii="仿宋" w:hAnsi="仿宋" w:eastAsia="仿宋" w:cs="仿宋"/>
          <w:b/>
          <w:color w:val="000000"/>
          <w:sz w:val="24"/>
          <w:szCs w:val="24"/>
          <w:highlight w:val="none"/>
        </w:rPr>
        <w:t>、 其他事项</w:t>
      </w:r>
    </w:p>
    <w:p w14:paraId="2B95DEAA">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1.本合同自甲乙双方签字盖章</w:t>
      </w:r>
      <w:r>
        <w:rPr>
          <w:rFonts w:hint="eastAsia" w:ascii="仿宋" w:hAnsi="仿宋" w:eastAsia="仿宋" w:cs="仿宋"/>
          <w:color w:val="000000"/>
          <w:sz w:val="24"/>
          <w:szCs w:val="24"/>
          <w:highlight w:val="none"/>
          <w:lang w:val="en-US" w:eastAsia="zh-CN"/>
        </w:rPr>
        <w:t>后</w:t>
      </w:r>
      <w:r>
        <w:rPr>
          <w:rFonts w:hint="eastAsia" w:ascii="仿宋" w:hAnsi="仿宋" w:eastAsia="仿宋" w:cs="仿宋"/>
          <w:color w:val="000000"/>
          <w:sz w:val="24"/>
          <w:szCs w:val="24"/>
          <w:highlight w:val="none"/>
        </w:rPr>
        <w:t>生效。</w:t>
      </w:r>
    </w:p>
    <w:p w14:paraId="3AFD3BC2">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2.本合同期满且双方无争议纠纷时，甲方将履约保证金退还给乙方。</w:t>
      </w:r>
    </w:p>
    <w:p w14:paraId="16D68085">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3.本合同执行期间，如遇不可抗力，致使合同无法履行时，双方按有关法律规定及时协商处理。</w:t>
      </w:r>
    </w:p>
    <w:p w14:paraId="1A551DBC">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4.本合同如发生纠纷，当事人双方应当及时协商解决，协商不成向甲方所在地人民法院起诉</w:t>
      </w:r>
      <w:r>
        <w:rPr>
          <w:rFonts w:hint="eastAsia" w:ascii="仿宋" w:hAnsi="仿宋" w:eastAsia="仿宋" w:cs="仿宋"/>
          <w:color w:val="000000"/>
          <w:sz w:val="24"/>
          <w:szCs w:val="24"/>
          <w:highlight w:val="none"/>
          <w:lang w:eastAsia="zh-CN"/>
        </w:rPr>
        <w:t>。</w:t>
      </w:r>
    </w:p>
    <w:p w14:paraId="73EE9BAE">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5.采购双方必须严格按照招标文件、投标文件有关承诺签订采购合同，不得擅自变更。对任何因双方擅自变更合同引起的问题采购中心概不负责，合同风险由双方自行承担。</w:t>
      </w:r>
    </w:p>
    <w:p w14:paraId="5D75BD58">
      <w:pPr>
        <w:spacing w:line="360" w:lineRule="auto"/>
        <w:ind w:firstLine="482" w:firstLineChars="200"/>
        <w:rPr>
          <w:rFonts w:hint="eastAsia" w:ascii="仿宋" w:hAnsi="仿宋" w:eastAsia="仿宋" w:cs="仿宋"/>
          <w:color w:val="000000"/>
          <w:sz w:val="24"/>
          <w:szCs w:val="24"/>
          <w:highlight w:val="none"/>
        </w:rPr>
      </w:pPr>
      <w:r>
        <w:rPr>
          <w:rFonts w:hint="eastAsia" w:ascii="仿宋" w:hAnsi="仿宋" w:eastAsia="仿宋" w:cs="仿宋"/>
          <w:b/>
          <w:color w:val="000000"/>
          <w:sz w:val="24"/>
          <w:szCs w:val="24"/>
          <w:highlight w:val="none"/>
          <w:lang w:val="en-US" w:eastAsia="zh-CN"/>
        </w:rPr>
        <w:t>九</w:t>
      </w:r>
      <w:r>
        <w:rPr>
          <w:rFonts w:hint="eastAsia" w:ascii="仿宋" w:hAnsi="仿宋" w:eastAsia="仿宋" w:cs="仿宋"/>
          <w:b/>
          <w:color w:val="000000"/>
          <w:sz w:val="24"/>
          <w:szCs w:val="24"/>
          <w:highlight w:val="none"/>
        </w:rPr>
        <w:t>、</w:t>
      </w:r>
      <w:r>
        <w:rPr>
          <w:rFonts w:hint="eastAsia" w:ascii="仿宋" w:hAnsi="仿宋" w:eastAsia="仿宋" w:cs="仿宋"/>
          <w:color w:val="000000"/>
          <w:sz w:val="24"/>
          <w:szCs w:val="24"/>
          <w:highlight w:val="none"/>
        </w:rPr>
        <w:t>本合同自双方盖章签署后（且支付履约保证金后）立即生效。本合同一式</w:t>
      </w:r>
      <w:r>
        <w:rPr>
          <w:rFonts w:hint="eastAsia" w:ascii="仿宋" w:hAnsi="仿宋" w:eastAsia="仿宋" w:cs="仿宋"/>
          <w:color w:val="000000"/>
          <w:sz w:val="24"/>
          <w:szCs w:val="24"/>
          <w:highlight w:val="none"/>
          <w:u w:val="single"/>
        </w:rPr>
        <w:t xml:space="preserve"> </w:t>
      </w:r>
      <w:r>
        <w:rPr>
          <w:rFonts w:hint="eastAsia" w:ascii="仿宋" w:hAnsi="仿宋" w:eastAsia="仿宋" w:cs="仿宋"/>
          <w:color w:val="000000"/>
          <w:sz w:val="24"/>
          <w:szCs w:val="24"/>
          <w:highlight w:val="none"/>
          <w:u w:val="single"/>
          <w:lang w:val="en-US" w:eastAsia="zh-CN"/>
        </w:rPr>
        <w:t>陆</w:t>
      </w:r>
      <w:r>
        <w:rPr>
          <w:rFonts w:hint="eastAsia" w:ascii="仿宋" w:hAnsi="仿宋" w:eastAsia="仿宋" w:cs="仿宋"/>
          <w:color w:val="000000"/>
          <w:sz w:val="24"/>
          <w:szCs w:val="24"/>
          <w:highlight w:val="none"/>
          <w:u w:val="single"/>
        </w:rPr>
        <w:t xml:space="preserve"> </w:t>
      </w:r>
      <w:r>
        <w:rPr>
          <w:rFonts w:hint="eastAsia" w:ascii="仿宋" w:hAnsi="仿宋" w:eastAsia="仿宋" w:cs="仿宋"/>
          <w:color w:val="000000"/>
          <w:sz w:val="24"/>
          <w:szCs w:val="24"/>
          <w:highlight w:val="none"/>
        </w:rPr>
        <w:t>份，甲方执</w:t>
      </w:r>
      <w:r>
        <w:rPr>
          <w:rFonts w:hint="eastAsia" w:ascii="仿宋" w:hAnsi="仿宋" w:eastAsia="仿宋" w:cs="仿宋"/>
          <w:color w:val="000000"/>
          <w:sz w:val="24"/>
          <w:szCs w:val="24"/>
          <w:highlight w:val="none"/>
          <w:u w:val="single"/>
        </w:rPr>
        <w:t xml:space="preserve"> </w:t>
      </w:r>
      <w:r>
        <w:rPr>
          <w:rFonts w:hint="eastAsia" w:ascii="仿宋" w:hAnsi="仿宋" w:eastAsia="仿宋" w:cs="仿宋"/>
          <w:color w:val="000000"/>
          <w:sz w:val="24"/>
          <w:szCs w:val="24"/>
          <w:highlight w:val="none"/>
          <w:u w:val="single"/>
          <w:lang w:val="en-US" w:eastAsia="zh-CN"/>
        </w:rPr>
        <w:t xml:space="preserve">肆 </w:t>
      </w:r>
      <w:r>
        <w:rPr>
          <w:rFonts w:hint="eastAsia" w:ascii="仿宋" w:hAnsi="仿宋" w:eastAsia="仿宋" w:cs="仿宋"/>
          <w:color w:val="000000"/>
          <w:sz w:val="24"/>
          <w:szCs w:val="24"/>
          <w:highlight w:val="none"/>
        </w:rPr>
        <w:t>份，</w:t>
      </w:r>
      <w:r>
        <w:rPr>
          <w:rFonts w:hint="eastAsia" w:ascii="仿宋" w:hAnsi="仿宋" w:eastAsia="仿宋" w:cs="仿宋"/>
          <w:color w:val="000000"/>
          <w:sz w:val="24"/>
          <w:szCs w:val="24"/>
          <w:highlight w:val="none"/>
          <w:lang w:val="en-US" w:eastAsia="zh-CN"/>
        </w:rPr>
        <w:t>乙方执</w:t>
      </w:r>
      <w:r>
        <w:rPr>
          <w:rFonts w:hint="eastAsia" w:ascii="仿宋" w:hAnsi="仿宋" w:eastAsia="仿宋" w:cs="仿宋"/>
          <w:color w:val="000000"/>
          <w:sz w:val="24"/>
          <w:szCs w:val="24"/>
          <w:highlight w:val="none"/>
          <w:u w:val="single"/>
        </w:rPr>
        <w:t xml:space="preserve"> 贰 </w:t>
      </w:r>
      <w:r>
        <w:rPr>
          <w:rFonts w:hint="eastAsia" w:ascii="仿宋" w:hAnsi="仿宋" w:eastAsia="仿宋" w:cs="仿宋"/>
          <w:color w:val="000000"/>
          <w:sz w:val="24"/>
          <w:szCs w:val="24"/>
          <w:highlight w:val="none"/>
        </w:rPr>
        <w:t>份。</w:t>
      </w:r>
    </w:p>
    <w:p w14:paraId="5B68AA0B">
      <w:pPr>
        <w:spacing w:line="360" w:lineRule="auto"/>
        <w:ind w:firstLine="480" w:firstLineChars="200"/>
        <w:rPr>
          <w:rFonts w:hint="eastAsia" w:ascii="仿宋" w:hAnsi="仿宋" w:eastAsia="仿宋" w:cs="仿宋"/>
          <w:color w:val="000000"/>
          <w:sz w:val="24"/>
          <w:szCs w:val="24"/>
          <w:highlight w:val="none"/>
        </w:rPr>
      </w:pPr>
    </w:p>
    <w:p w14:paraId="5AE3B246">
      <w:pPr>
        <w:jc w:val="both"/>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合同附件：公共停车场服务质量考核表</w:t>
      </w:r>
    </w:p>
    <w:p w14:paraId="0BB143E9">
      <w:pPr>
        <w:spacing w:line="360" w:lineRule="auto"/>
        <w:ind w:firstLine="480" w:firstLineChars="200"/>
        <w:rPr>
          <w:rFonts w:hint="eastAsia" w:ascii="仿宋" w:hAnsi="仿宋" w:eastAsia="仿宋" w:cs="仿宋"/>
          <w:color w:val="000000"/>
          <w:sz w:val="24"/>
          <w:szCs w:val="24"/>
          <w:highlight w:val="none"/>
          <w:lang w:val="en-US" w:eastAsia="zh-CN"/>
        </w:rPr>
      </w:pPr>
    </w:p>
    <w:p w14:paraId="21625D35">
      <w:pPr>
        <w:spacing w:line="360" w:lineRule="auto"/>
        <w:ind w:firstLine="480" w:firstLineChars="200"/>
        <w:rPr>
          <w:rFonts w:hint="eastAsia" w:ascii="仿宋" w:hAnsi="仿宋" w:eastAsia="仿宋" w:cs="仿宋"/>
          <w:color w:val="000000"/>
          <w:sz w:val="24"/>
          <w:szCs w:val="24"/>
          <w:highlight w:val="none"/>
        </w:rPr>
      </w:pPr>
    </w:p>
    <w:p w14:paraId="0979B1C7">
      <w:pPr>
        <w:spacing w:line="360" w:lineRule="auto"/>
        <w:ind w:firstLine="480" w:firstLineChars="200"/>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【以下为合同签署页，本页以下无正文】</w:t>
      </w:r>
    </w:p>
    <w:p w14:paraId="2015D08D">
      <w:pPr>
        <w:spacing w:line="360" w:lineRule="auto"/>
        <w:ind w:firstLine="480" w:firstLineChars="200"/>
        <w:rPr>
          <w:rFonts w:hint="eastAsia" w:ascii="仿宋" w:hAnsi="仿宋" w:eastAsia="仿宋" w:cs="仿宋"/>
          <w:color w:val="000000"/>
          <w:sz w:val="24"/>
          <w:szCs w:val="24"/>
          <w:highlight w:val="none"/>
        </w:rPr>
      </w:pPr>
    </w:p>
    <w:p w14:paraId="36D4E7AF">
      <w:pPr>
        <w:pStyle w:val="2"/>
        <w:rPr>
          <w:rFonts w:hint="eastAsia"/>
        </w:rPr>
      </w:pPr>
    </w:p>
    <w:p w14:paraId="068B8043">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委托方（甲方）：  （公章）       被委托方（乙方）：  （公章）</w:t>
      </w:r>
    </w:p>
    <w:p w14:paraId="17030228">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地址：                          地址：</w:t>
      </w:r>
    </w:p>
    <w:p w14:paraId="32E1EBA0">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 xml:space="preserve">法定代表人：                    法定代表人： </w:t>
      </w:r>
    </w:p>
    <w:p w14:paraId="042DA8FC">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委托代理人：                    委托代理人：</w:t>
      </w:r>
    </w:p>
    <w:p w14:paraId="0699AF96">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电话：                          电话：</w:t>
      </w:r>
    </w:p>
    <w:p w14:paraId="083D9BA4">
      <w:pPr>
        <w:spacing w:line="360" w:lineRule="auto"/>
        <w:ind w:firstLine="482" w:firstLineChars="2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 xml:space="preserve">   </w:t>
      </w:r>
    </w:p>
    <w:p w14:paraId="06875613">
      <w:pPr>
        <w:spacing w:line="360" w:lineRule="auto"/>
        <w:ind w:firstLine="1687" w:firstLineChars="700"/>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 xml:space="preserve">  年    月   日                   年    月   日</w:t>
      </w:r>
    </w:p>
    <w:p w14:paraId="57BC25B2">
      <w:pPr>
        <w:spacing w:line="360" w:lineRule="auto"/>
        <w:ind w:firstLine="482" w:firstLineChars="200"/>
        <w:rPr>
          <w:rFonts w:hint="eastAsia" w:ascii="仿宋" w:hAnsi="仿宋" w:eastAsia="仿宋" w:cs="仿宋"/>
          <w:b/>
          <w:bCs/>
          <w:color w:val="000000"/>
          <w:sz w:val="24"/>
          <w:szCs w:val="24"/>
          <w:highlight w:val="none"/>
        </w:rPr>
      </w:pPr>
    </w:p>
    <w:p w14:paraId="18BF4E0E">
      <w:pPr>
        <w:rPr>
          <w:rFonts w:hint="eastAsia" w:ascii="仿宋" w:hAnsi="仿宋" w:eastAsia="仿宋" w:cs="仿宋"/>
          <w:color w:val="000000"/>
          <w:kern w:val="0"/>
          <w:sz w:val="24"/>
          <w:szCs w:val="24"/>
          <w:highlight w:val="none"/>
        </w:rPr>
      </w:pPr>
    </w:p>
    <w:p w14:paraId="04DDAB80">
      <w:pPr>
        <w:rPr>
          <w:rFonts w:hint="eastAsia" w:ascii="仿宋" w:hAnsi="仿宋" w:eastAsia="仿宋" w:cs="仿宋"/>
          <w:color w:val="000000"/>
          <w:kern w:val="0"/>
          <w:sz w:val="24"/>
          <w:szCs w:val="24"/>
          <w:highlight w:val="none"/>
        </w:rPr>
      </w:pPr>
    </w:p>
    <w:p w14:paraId="0863D321">
      <w:pPr>
        <w:rPr>
          <w:rFonts w:hint="eastAsia" w:ascii="仿宋" w:hAnsi="仿宋" w:eastAsia="仿宋" w:cs="仿宋"/>
          <w:color w:val="000000"/>
          <w:kern w:val="0"/>
          <w:sz w:val="24"/>
          <w:szCs w:val="24"/>
          <w:highlight w:val="none"/>
        </w:rPr>
      </w:pPr>
    </w:p>
    <w:p w14:paraId="06940B01">
      <w:pPr>
        <w:rPr>
          <w:rFonts w:hint="eastAsia" w:ascii="仿宋" w:hAnsi="仿宋" w:eastAsia="仿宋" w:cs="仿宋"/>
          <w:color w:val="000000"/>
          <w:kern w:val="0"/>
          <w:sz w:val="24"/>
          <w:szCs w:val="24"/>
          <w:highlight w:val="none"/>
        </w:rPr>
      </w:pPr>
    </w:p>
    <w:p w14:paraId="290FB43F">
      <w:pPr>
        <w:rPr>
          <w:rFonts w:hint="eastAsia" w:ascii="仿宋" w:hAnsi="仿宋" w:eastAsia="仿宋" w:cs="仿宋"/>
          <w:color w:val="000000"/>
          <w:kern w:val="0"/>
          <w:sz w:val="24"/>
          <w:szCs w:val="24"/>
          <w:highlight w:val="none"/>
        </w:rPr>
      </w:pPr>
    </w:p>
    <w:p w14:paraId="4B999B87">
      <w:pPr>
        <w:rPr>
          <w:rFonts w:hint="eastAsia" w:ascii="仿宋" w:hAnsi="仿宋" w:eastAsia="仿宋" w:cs="仿宋"/>
          <w:color w:val="000000"/>
          <w:kern w:val="0"/>
          <w:sz w:val="24"/>
          <w:szCs w:val="24"/>
          <w:highlight w:val="none"/>
        </w:rPr>
      </w:pPr>
    </w:p>
    <w:p w14:paraId="63F89F56">
      <w:pPr>
        <w:rPr>
          <w:rFonts w:hint="eastAsia" w:ascii="仿宋" w:hAnsi="仿宋" w:eastAsia="仿宋" w:cs="仿宋"/>
          <w:color w:val="000000"/>
          <w:kern w:val="0"/>
          <w:sz w:val="24"/>
          <w:szCs w:val="24"/>
          <w:highlight w:val="none"/>
        </w:rPr>
      </w:pPr>
    </w:p>
    <w:p w14:paraId="7DBB9429">
      <w:pPr>
        <w:rPr>
          <w:rFonts w:hint="eastAsia" w:ascii="仿宋" w:hAnsi="仿宋" w:eastAsia="仿宋" w:cs="仿宋"/>
          <w:color w:val="000000"/>
          <w:kern w:val="0"/>
          <w:sz w:val="24"/>
          <w:szCs w:val="24"/>
          <w:highlight w:val="none"/>
        </w:rPr>
      </w:pPr>
    </w:p>
    <w:p w14:paraId="0A82A5AF">
      <w:pPr>
        <w:rPr>
          <w:rFonts w:hint="eastAsia" w:ascii="仿宋" w:hAnsi="仿宋" w:eastAsia="仿宋" w:cs="仿宋"/>
          <w:color w:val="000000"/>
          <w:kern w:val="0"/>
          <w:sz w:val="24"/>
          <w:szCs w:val="24"/>
          <w:highlight w:val="none"/>
        </w:rPr>
      </w:pPr>
    </w:p>
    <w:p w14:paraId="7CC3A93F">
      <w:pPr>
        <w:rPr>
          <w:rFonts w:hint="eastAsia" w:ascii="仿宋" w:hAnsi="仿宋" w:eastAsia="仿宋" w:cs="仿宋"/>
          <w:color w:val="000000"/>
          <w:kern w:val="0"/>
          <w:sz w:val="24"/>
          <w:szCs w:val="24"/>
          <w:highlight w:val="none"/>
        </w:rPr>
      </w:pPr>
    </w:p>
    <w:p w14:paraId="0E03DB9B">
      <w:pPr>
        <w:rPr>
          <w:rFonts w:hint="eastAsia" w:ascii="仿宋" w:hAnsi="仿宋" w:eastAsia="仿宋" w:cs="仿宋"/>
          <w:color w:val="000000"/>
          <w:kern w:val="0"/>
          <w:sz w:val="24"/>
          <w:szCs w:val="24"/>
          <w:highlight w:val="none"/>
        </w:rPr>
      </w:pPr>
    </w:p>
    <w:p w14:paraId="5D10A16D">
      <w:pPr>
        <w:rPr>
          <w:rFonts w:hint="eastAsia" w:ascii="仿宋" w:hAnsi="仿宋" w:eastAsia="仿宋" w:cs="仿宋"/>
          <w:color w:val="000000"/>
          <w:kern w:val="0"/>
          <w:sz w:val="24"/>
          <w:szCs w:val="24"/>
          <w:highlight w:val="none"/>
        </w:rPr>
      </w:pPr>
    </w:p>
    <w:p w14:paraId="45B7A841">
      <w:pPr>
        <w:rPr>
          <w:rFonts w:hint="eastAsia" w:ascii="仿宋" w:hAnsi="仿宋" w:eastAsia="仿宋" w:cs="仿宋"/>
          <w:color w:val="000000"/>
          <w:kern w:val="0"/>
          <w:sz w:val="24"/>
          <w:szCs w:val="24"/>
          <w:highlight w:val="none"/>
        </w:rPr>
      </w:pPr>
    </w:p>
    <w:p w14:paraId="53AC25A0">
      <w:pPr>
        <w:rPr>
          <w:rFonts w:hint="eastAsia" w:ascii="仿宋" w:hAnsi="仿宋" w:eastAsia="仿宋" w:cs="仿宋"/>
          <w:color w:val="000000"/>
          <w:kern w:val="0"/>
          <w:sz w:val="24"/>
          <w:szCs w:val="24"/>
          <w:highlight w:val="none"/>
        </w:rPr>
      </w:pPr>
    </w:p>
    <w:p w14:paraId="665FF6B5">
      <w:pPr>
        <w:rPr>
          <w:rFonts w:hint="eastAsia" w:ascii="仿宋" w:hAnsi="仿宋" w:eastAsia="仿宋" w:cs="仿宋"/>
          <w:color w:val="000000"/>
          <w:kern w:val="0"/>
          <w:sz w:val="24"/>
          <w:szCs w:val="24"/>
          <w:highlight w:val="none"/>
        </w:rPr>
      </w:pPr>
    </w:p>
    <w:p w14:paraId="3AA19208">
      <w:pPr>
        <w:rPr>
          <w:rFonts w:hint="eastAsia" w:ascii="仿宋" w:hAnsi="仿宋" w:eastAsia="仿宋" w:cs="仿宋"/>
          <w:color w:val="000000"/>
          <w:kern w:val="0"/>
          <w:sz w:val="24"/>
          <w:szCs w:val="24"/>
          <w:highlight w:val="none"/>
        </w:rPr>
      </w:pPr>
    </w:p>
    <w:p w14:paraId="5E862890">
      <w:pPr>
        <w:rPr>
          <w:rFonts w:hint="eastAsia" w:ascii="仿宋" w:hAnsi="仿宋" w:eastAsia="仿宋" w:cs="仿宋"/>
          <w:color w:val="000000"/>
          <w:kern w:val="0"/>
          <w:sz w:val="24"/>
          <w:szCs w:val="24"/>
          <w:highlight w:val="none"/>
        </w:rPr>
      </w:pPr>
    </w:p>
    <w:p w14:paraId="278E8F6A">
      <w:pPr>
        <w:rPr>
          <w:rFonts w:hint="eastAsia" w:ascii="仿宋" w:hAnsi="仿宋" w:eastAsia="仿宋" w:cs="仿宋"/>
          <w:color w:val="000000"/>
          <w:kern w:val="0"/>
          <w:sz w:val="24"/>
          <w:szCs w:val="24"/>
          <w:highlight w:val="none"/>
        </w:rPr>
      </w:pPr>
    </w:p>
    <w:p w14:paraId="7E6133D2">
      <w:pPr>
        <w:rPr>
          <w:rFonts w:hint="eastAsia" w:ascii="仿宋" w:hAnsi="仿宋" w:eastAsia="仿宋" w:cs="仿宋"/>
          <w:color w:val="000000"/>
          <w:kern w:val="0"/>
          <w:sz w:val="24"/>
          <w:szCs w:val="24"/>
          <w:highlight w:val="none"/>
        </w:rPr>
      </w:pPr>
    </w:p>
    <w:p w14:paraId="083BAC03">
      <w:pPr>
        <w:rPr>
          <w:rFonts w:hint="eastAsia" w:ascii="仿宋" w:hAnsi="仿宋" w:eastAsia="仿宋" w:cs="仿宋"/>
          <w:color w:val="000000"/>
          <w:kern w:val="0"/>
          <w:sz w:val="24"/>
          <w:szCs w:val="24"/>
          <w:highlight w:val="none"/>
        </w:rPr>
      </w:pPr>
    </w:p>
    <w:p w14:paraId="75EC470E">
      <w:pPr>
        <w:rPr>
          <w:rFonts w:hint="eastAsia" w:ascii="仿宋" w:hAnsi="仿宋" w:eastAsia="仿宋" w:cs="仿宋"/>
          <w:color w:val="000000"/>
          <w:kern w:val="0"/>
          <w:sz w:val="24"/>
          <w:szCs w:val="24"/>
          <w:highlight w:val="none"/>
        </w:rPr>
      </w:pPr>
    </w:p>
    <w:p w14:paraId="66CBF43A">
      <w:pPr>
        <w:rPr>
          <w:rFonts w:hint="eastAsia" w:ascii="仿宋" w:hAnsi="仿宋" w:eastAsia="仿宋" w:cs="仿宋"/>
          <w:color w:val="000000"/>
          <w:kern w:val="0"/>
          <w:sz w:val="24"/>
          <w:szCs w:val="24"/>
          <w:highlight w:val="none"/>
        </w:rPr>
      </w:pPr>
    </w:p>
    <w:p w14:paraId="5608CBA1">
      <w:pPr>
        <w:rPr>
          <w:rFonts w:hint="eastAsia" w:ascii="仿宋" w:hAnsi="仿宋" w:eastAsia="仿宋" w:cs="仿宋"/>
          <w:color w:val="000000"/>
          <w:kern w:val="0"/>
          <w:sz w:val="24"/>
          <w:szCs w:val="24"/>
          <w:highlight w:val="none"/>
        </w:rPr>
      </w:pPr>
    </w:p>
    <w:p w14:paraId="3A8D3852">
      <w:pPr>
        <w:rPr>
          <w:rFonts w:hint="eastAsia" w:ascii="仿宋" w:hAnsi="仿宋" w:eastAsia="仿宋" w:cs="仿宋"/>
          <w:color w:val="000000"/>
          <w:kern w:val="0"/>
          <w:sz w:val="24"/>
          <w:szCs w:val="24"/>
          <w:highlight w:val="none"/>
        </w:rPr>
      </w:pPr>
    </w:p>
    <w:p w14:paraId="74A7DF5D">
      <w:pPr>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rPr>
        <w:t>合同附件</w:t>
      </w:r>
      <w:r>
        <w:rPr>
          <w:rFonts w:hint="eastAsia" w:ascii="仿宋" w:hAnsi="仿宋" w:eastAsia="仿宋" w:cs="仿宋"/>
          <w:color w:val="000000"/>
          <w:kern w:val="0"/>
          <w:sz w:val="24"/>
          <w:szCs w:val="24"/>
          <w:highlight w:val="none"/>
          <w:lang w:val="en-US" w:eastAsia="zh-CN"/>
        </w:rPr>
        <w:t>1</w:t>
      </w:r>
      <w:r>
        <w:rPr>
          <w:rFonts w:hint="eastAsia" w:ascii="仿宋" w:hAnsi="仿宋" w:eastAsia="仿宋" w:cs="仿宋"/>
          <w:color w:val="000000"/>
          <w:kern w:val="0"/>
          <w:sz w:val="24"/>
          <w:szCs w:val="24"/>
          <w:highlight w:val="none"/>
        </w:rPr>
        <w:t xml:space="preserve">： </w:t>
      </w:r>
    </w:p>
    <w:tbl>
      <w:tblPr>
        <w:tblStyle w:val="8"/>
        <w:tblW w:w="9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00"/>
      </w:tblGrid>
      <w:tr w14:paraId="79835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9400" w:type="dxa"/>
            <w:tcBorders>
              <w:top w:val="nil"/>
              <w:left w:val="nil"/>
              <w:bottom w:val="single" w:color="auto" w:sz="4" w:space="0"/>
              <w:right w:val="nil"/>
            </w:tcBorders>
            <w:noWrap w:val="0"/>
            <w:vAlign w:val="center"/>
          </w:tcPr>
          <w:p w14:paraId="7545F188">
            <w:pPr>
              <w:autoSpaceDE w:val="0"/>
              <w:autoSpaceDN w:val="0"/>
              <w:adjustRightInd w:val="0"/>
              <w:jc w:val="center"/>
              <w:rPr>
                <w:rFonts w:hint="eastAsia" w:ascii="仿宋" w:hAnsi="仿宋" w:eastAsia="仿宋" w:cs="仿宋"/>
                <w:b/>
                <w:color w:val="000000"/>
                <w:kern w:val="0"/>
                <w:sz w:val="24"/>
                <w:szCs w:val="24"/>
                <w:highlight w:val="none"/>
              </w:rPr>
            </w:pPr>
            <w:r>
              <w:rPr>
                <w:rFonts w:hint="eastAsia" w:ascii="仿宋" w:hAnsi="仿宋" w:eastAsia="仿宋" w:cs="仿宋"/>
                <w:b/>
                <w:color w:val="000000"/>
                <w:kern w:val="0"/>
                <w:sz w:val="24"/>
                <w:szCs w:val="24"/>
                <w:highlight w:val="none"/>
                <w:u w:val="single"/>
              </w:rPr>
              <w:t xml:space="preserve">      </w:t>
            </w:r>
            <w:r>
              <w:rPr>
                <w:rFonts w:hint="eastAsia" w:ascii="仿宋" w:hAnsi="仿宋" w:eastAsia="仿宋" w:cs="仿宋"/>
                <w:b/>
                <w:color w:val="000000"/>
                <w:kern w:val="0"/>
                <w:sz w:val="24"/>
                <w:szCs w:val="24"/>
                <w:highlight w:val="none"/>
              </w:rPr>
              <w:t>公共停车场服务质量考核表</w:t>
            </w:r>
          </w:p>
          <w:p w14:paraId="472714ED">
            <w:pPr>
              <w:autoSpaceDE w:val="0"/>
              <w:autoSpaceDN w:val="0"/>
              <w:adjustRightInd w:val="0"/>
              <w:jc w:val="center"/>
              <w:rPr>
                <w:rFonts w:hint="eastAsia" w:ascii="仿宋" w:hAnsi="仿宋" w:eastAsia="仿宋" w:cs="仿宋"/>
                <w:b/>
                <w:color w:val="000000"/>
                <w:kern w:val="0"/>
                <w:sz w:val="24"/>
                <w:szCs w:val="24"/>
                <w:highlight w:val="none"/>
              </w:rPr>
            </w:pPr>
          </w:p>
          <w:tbl>
            <w:tblPr>
              <w:tblStyle w:val="8"/>
              <w:tblW w:w="9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5"/>
              <w:gridCol w:w="945"/>
              <w:gridCol w:w="65"/>
              <w:gridCol w:w="1491"/>
              <w:gridCol w:w="1266"/>
              <w:gridCol w:w="1598"/>
              <w:gridCol w:w="913"/>
              <w:gridCol w:w="484"/>
              <w:gridCol w:w="1158"/>
              <w:gridCol w:w="537"/>
              <w:gridCol w:w="438"/>
            </w:tblGrid>
            <w:tr w14:paraId="5DE2C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505" w:type="dxa"/>
                  <w:tcBorders>
                    <w:top w:val="single" w:color="auto" w:sz="4" w:space="0"/>
                  </w:tcBorders>
                  <w:noWrap w:val="0"/>
                  <w:vAlign w:val="center"/>
                </w:tcPr>
                <w:p w14:paraId="202A3F95">
                  <w:pPr>
                    <w:pStyle w:val="16"/>
                    <w:spacing w:after="24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序号</w:t>
                  </w:r>
                </w:p>
              </w:tc>
              <w:tc>
                <w:tcPr>
                  <w:tcW w:w="945" w:type="dxa"/>
                  <w:tcBorders>
                    <w:top w:val="single" w:color="auto" w:sz="4" w:space="0"/>
                  </w:tcBorders>
                  <w:noWrap w:val="0"/>
                  <w:vAlign w:val="center"/>
                </w:tcPr>
                <w:p w14:paraId="6DFE6C69">
                  <w:pPr>
                    <w:pStyle w:val="16"/>
                    <w:spacing w:after="24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考核项目</w:t>
                  </w:r>
                </w:p>
              </w:tc>
              <w:tc>
                <w:tcPr>
                  <w:tcW w:w="5333" w:type="dxa"/>
                  <w:gridSpan w:val="5"/>
                  <w:tcBorders>
                    <w:top w:val="single" w:color="auto" w:sz="4" w:space="0"/>
                  </w:tcBorders>
                  <w:noWrap w:val="0"/>
                  <w:vAlign w:val="center"/>
                </w:tcPr>
                <w:p w14:paraId="1E094882">
                  <w:pPr>
                    <w:pStyle w:val="16"/>
                    <w:spacing w:after="24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考核内容</w:t>
                  </w:r>
                </w:p>
              </w:tc>
              <w:tc>
                <w:tcPr>
                  <w:tcW w:w="1642" w:type="dxa"/>
                  <w:gridSpan w:val="2"/>
                  <w:tcBorders>
                    <w:top w:val="single" w:color="auto" w:sz="4" w:space="0"/>
                  </w:tcBorders>
                  <w:noWrap w:val="0"/>
                  <w:vAlign w:val="center"/>
                </w:tcPr>
                <w:p w14:paraId="77611202">
                  <w:pPr>
                    <w:pStyle w:val="16"/>
                    <w:spacing w:after="24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扣分标准</w:t>
                  </w:r>
                </w:p>
              </w:tc>
              <w:tc>
                <w:tcPr>
                  <w:tcW w:w="537" w:type="dxa"/>
                  <w:tcBorders>
                    <w:top w:val="single" w:color="auto" w:sz="4" w:space="0"/>
                  </w:tcBorders>
                  <w:noWrap w:val="0"/>
                  <w:vAlign w:val="center"/>
                </w:tcPr>
                <w:p w14:paraId="38F42C8C">
                  <w:pPr>
                    <w:pStyle w:val="16"/>
                    <w:spacing w:after="24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扣分</w:t>
                  </w:r>
                </w:p>
              </w:tc>
              <w:tc>
                <w:tcPr>
                  <w:tcW w:w="438" w:type="dxa"/>
                  <w:tcBorders>
                    <w:top w:val="single" w:color="auto" w:sz="4" w:space="0"/>
                  </w:tcBorders>
                  <w:noWrap w:val="0"/>
                  <w:vAlign w:val="center"/>
                </w:tcPr>
                <w:p w14:paraId="417C8D46">
                  <w:pPr>
                    <w:pStyle w:val="16"/>
                    <w:spacing w:after="24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备注</w:t>
                  </w:r>
                </w:p>
              </w:tc>
            </w:tr>
            <w:tr w14:paraId="05571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0" w:hRule="atLeast"/>
                <w:jc w:val="center"/>
              </w:trPr>
              <w:tc>
                <w:tcPr>
                  <w:tcW w:w="505" w:type="dxa"/>
                  <w:noWrap w:val="0"/>
                  <w:vAlign w:val="center"/>
                </w:tcPr>
                <w:p w14:paraId="69D06EA5">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p>
              </w:tc>
              <w:tc>
                <w:tcPr>
                  <w:tcW w:w="945" w:type="dxa"/>
                  <w:noWrap w:val="0"/>
                  <w:vAlign w:val="center"/>
                </w:tcPr>
                <w:p w14:paraId="6E57C87A">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停车场整体环境品质</w:t>
                  </w:r>
                </w:p>
              </w:tc>
              <w:tc>
                <w:tcPr>
                  <w:tcW w:w="5333" w:type="dxa"/>
                  <w:gridSpan w:val="5"/>
                  <w:noWrap w:val="0"/>
                  <w:vAlign w:val="center"/>
                </w:tcPr>
                <w:p w14:paraId="09C2F50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（1）停车场出入口坡道、收费系统及标牌是否干净整洁、完好无损；</w:t>
                  </w:r>
                </w:p>
                <w:p w14:paraId="45056A33">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（2）停车场范围内环境卫生是否干净整洁、地面无垃圾、无积水，排水沟无漂浮物，各设施设备表面无积尘；</w:t>
                  </w:r>
                </w:p>
                <w:p w14:paraId="5182667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（3）停车场区域是否有违章搭建、建筑材料或建筑垃圾堆放；</w:t>
                  </w:r>
                </w:p>
                <w:p w14:paraId="7CFF9378">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（4）管理区域内出现小摊小贩及闲杂人员聚集的情况；</w:t>
                  </w:r>
                </w:p>
                <w:p w14:paraId="6B59E61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（5）项目业主及所属部门对乙方所辖区域环境卫生提出不满；</w:t>
                  </w:r>
                </w:p>
                <w:p w14:paraId="0CC75B4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0DB23362">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第（1）</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（4）、（6）项每一项次扣2分；第（5）项每发生一次扣5分</w:t>
                  </w:r>
                </w:p>
              </w:tc>
              <w:tc>
                <w:tcPr>
                  <w:tcW w:w="537" w:type="dxa"/>
                  <w:noWrap w:val="0"/>
                  <w:vAlign w:val="center"/>
                </w:tcPr>
                <w:p w14:paraId="2AE0FF8B">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20B7174A">
                  <w:pPr>
                    <w:pStyle w:val="16"/>
                    <w:spacing w:line="360" w:lineRule="auto"/>
                    <w:jc w:val="center"/>
                    <w:rPr>
                      <w:rFonts w:hint="eastAsia" w:ascii="仿宋" w:hAnsi="仿宋" w:eastAsia="仿宋" w:cs="仿宋"/>
                      <w:color w:val="000000"/>
                      <w:sz w:val="24"/>
                      <w:szCs w:val="24"/>
                      <w:highlight w:val="none"/>
                    </w:rPr>
                  </w:pPr>
                </w:p>
              </w:tc>
            </w:tr>
            <w:tr w14:paraId="1365D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505" w:type="dxa"/>
                  <w:noWrap w:val="0"/>
                  <w:vAlign w:val="center"/>
                </w:tcPr>
                <w:p w14:paraId="59FC3D05">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w:t>
                  </w:r>
                </w:p>
              </w:tc>
              <w:tc>
                <w:tcPr>
                  <w:tcW w:w="945" w:type="dxa"/>
                  <w:noWrap w:val="0"/>
                  <w:vAlign w:val="center"/>
                </w:tcPr>
                <w:p w14:paraId="6463F2A1">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人员</w:t>
                  </w:r>
                </w:p>
                <w:p w14:paraId="19044C5E">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在岗</w:t>
                  </w:r>
                </w:p>
              </w:tc>
              <w:tc>
                <w:tcPr>
                  <w:tcW w:w="5333" w:type="dxa"/>
                  <w:gridSpan w:val="5"/>
                  <w:noWrap w:val="0"/>
                  <w:vAlign w:val="center"/>
                </w:tcPr>
                <w:p w14:paraId="11512CEA">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（1）服务人员发生脱岗、串岗情况；</w:t>
                  </w:r>
                </w:p>
                <w:p w14:paraId="22826E4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（2）服务人员有迟到、早退现象；</w:t>
                  </w:r>
                </w:p>
                <w:p w14:paraId="0556F606">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（3）服务人员服务意识差与车主发生争执的；</w:t>
                  </w:r>
                </w:p>
                <w:p w14:paraId="0DD74FBA">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（4）对甲方、项目业主单位相关领导及车辆不能熟练掌握，出现车辆进出被阻拦，被甲方、项目业主相关领导或所属部门提出不满或整改要求的；</w:t>
                  </w:r>
                </w:p>
                <w:p w14:paraId="79DAF0E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（5）对紧急车辆及事件处置不合理，造成不利影响的；</w:t>
                  </w:r>
                </w:p>
                <w:p w14:paraId="7CD2F31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（6）人员着装不统一；</w:t>
                  </w:r>
                </w:p>
                <w:p w14:paraId="2F7D062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5DB2D03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第（1）（2）（6）（7）项每发生一项次扣2分</w:t>
                  </w:r>
                </w:p>
                <w:p w14:paraId="29DACF9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第（3）</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（5）项每发生一项次扣5分</w:t>
                  </w:r>
                </w:p>
              </w:tc>
              <w:tc>
                <w:tcPr>
                  <w:tcW w:w="537" w:type="dxa"/>
                  <w:noWrap w:val="0"/>
                  <w:vAlign w:val="center"/>
                </w:tcPr>
                <w:p w14:paraId="79B4496D">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1EAE590E">
                  <w:pPr>
                    <w:pStyle w:val="16"/>
                    <w:spacing w:line="360" w:lineRule="auto"/>
                    <w:jc w:val="center"/>
                    <w:rPr>
                      <w:rFonts w:hint="eastAsia" w:ascii="仿宋" w:hAnsi="仿宋" w:eastAsia="仿宋" w:cs="仿宋"/>
                      <w:color w:val="000000"/>
                      <w:sz w:val="24"/>
                      <w:szCs w:val="24"/>
                      <w:highlight w:val="none"/>
                    </w:rPr>
                  </w:pPr>
                </w:p>
              </w:tc>
            </w:tr>
            <w:tr w14:paraId="00FD7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505" w:type="dxa"/>
                  <w:noWrap w:val="0"/>
                  <w:vAlign w:val="center"/>
                </w:tcPr>
                <w:p w14:paraId="199ED426">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w:t>
                  </w:r>
                </w:p>
              </w:tc>
              <w:tc>
                <w:tcPr>
                  <w:tcW w:w="945" w:type="dxa"/>
                  <w:noWrap w:val="0"/>
                  <w:vAlign w:val="center"/>
                </w:tcPr>
                <w:p w14:paraId="68DF7627">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车辆</w:t>
                  </w:r>
                </w:p>
                <w:p w14:paraId="72AC5789">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管理</w:t>
                  </w:r>
                </w:p>
              </w:tc>
              <w:tc>
                <w:tcPr>
                  <w:tcW w:w="5333" w:type="dxa"/>
                  <w:gridSpan w:val="5"/>
                  <w:noWrap w:val="0"/>
                  <w:vAlign w:val="center"/>
                </w:tcPr>
                <w:p w14:paraId="58CD17B4">
                  <w:pPr>
                    <w:spacing w:line="360" w:lineRule="auto"/>
                    <w:rPr>
                      <w:rFonts w:hint="eastAsia" w:ascii="仿宋" w:hAnsi="仿宋" w:eastAsia="仿宋" w:cs="仿宋"/>
                      <w:color w:val="000000"/>
                      <w:kern w:val="0"/>
                      <w:sz w:val="24"/>
                      <w:szCs w:val="24"/>
                      <w:highlight w:val="none"/>
                    </w:rPr>
                  </w:pPr>
                  <w:r>
                    <w:rPr>
                      <w:rFonts w:hint="eastAsia" w:ascii="仿宋" w:hAnsi="仿宋" w:eastAsia="仿宋" w:cs="仿宋"/>
                      <w:color w:val="000000"/>
                      <w:kern w:val="0"/>
                      <w:sz w:val="24"/>
                      <w:szCs w:val="24"/>
                      <w:highlight w:val="none"/>
                    </w:rPr>
                    <w:t>（1）各车辆出现停放无序、占堵车位情况；</w:t>
                  </w:r>
                </w:p>
                <w:p w14:paraId="394A7C8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（2）车辆进出出现拥堵，无人疏导；</w:t>
                  </w:r>
                </w:p>
                <w:p w14:paraId="08C57754">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（3）车辆堵塞出入口或消防及应急通道；</w:t>
                  </w:r>
                </w:p>
                <w:p w14:paraId="6A7A25F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（4）长期滞留车辆无跟进，无处理措施；</w:t>
                  </w:r>
                </w:p>
                <w:p w14:paraId="7CEE40A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（5）特殊车辆进出及停放保障不力；</w:t>
                  </w:r>
                </w:p>
                <w:p w14:paraId="04264D1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2EDA1AF3">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每发生</w:t>
                  </w:r>
                  <w:r>
                    <w:rPr>
                      <w:rFonts w:hint="eastAsia" w:ascii="仿宋" w:hAnsi="仿宋" w:eastAsia="仿宋" w:cs="仿宋"/>
                      <w:color w:val="000000"/>
                      <w:sz w:val="24"/>
                      <w:szCs w:val="24"/>
                      <w:highlight w:val="none"/>
                      <w:lang w:eastAsia="zh-CN"/>
                    </w:rPr>
                    <w:t>一</w:t>
                  </w:r>
                  <w:r>
                    <w:rPr>
                      <w:rFonts w:hint="eastAsia" w:ascii="仿宋" w:hAnsi="仿宋" w:eastAsia="仿宋" w:cs="仿宋"/>
                      <w:color w:val="000000"/>
                      <w:sz w:val="24"/>
                      <w:szCs w:val="24"/>
                      <w:highlight w:val="none"/>
                    </w:rPr>
                    <w:t>次扣2分</w:t>
                  </w:r>
                </w:p>
              </w:tc>
              <w:tc>
                <w:tcPr>
                  <w:tcW w:w="537" w:type="dxa"/>
                  <w:noWrap w:val="0"/>
                  <w:vAlign w:val="center"/>
                </w:tcPr>
                <w:p w14:paraId="37D5C17F">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038E7D9C">
                  <w:pPr>
                    <w:pStyle w:val="16"/>
                    <w:spacing w:line="360" w:lineRule="auto"/>
                    <w:jc w:val="center"/>
                    <w:rPr>
                      <w:rFonts w:hint="eastAsia" w:ascii="仿宋" w:hAnsi="仿宋" w:eastAsia="仿宋" w:cs="仿宋"/>
                      <w:color w:val="000000"/>
                      <w:sz w:val="24"/>
                      <w:szCs w:val="24"/>
                      <w:highlight w:val="none"/>
                    </w:rPr>
                  </w:pPr>
                </w:p>
              </w:tc>
            </w:tr>
            <w:tr w14:paraId="70B43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505" w:type="dxa"/>
                  <w:noWrap w:val="0"/>
                  <w:vAlign w:val="center"/>
                </w:tcPr>
                <w:p w14:paraId="1906FE43">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w:t>
                  </w:r>
                </w:p>
              </w:tc>
              <w:tc>
                <w:tcPr>
                  <w:tcW w:w="945" w:type="dxa"/>
                  <w:noWrap w:val="0"/>
                  <w:vAlign w:val="center"/>
                </w:tcPr>
                <w:p w14:paraId="316D945C">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收费</w:t>
                  </w:r>
                </w:p>
                <w:p w14:paraId="1571249F">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管理</w:t>
                  </w:r>
                </w:p>
              </w:tc>
              <w:tc>
                <w:tcPr>
                  <w:tcW w:w="5333" w:type="dxa"/>
                  <w:gridSpan w:val="5"/>
                  <w:noWrap w:val="0"/>
                  <w:vAlign w:val="center"/>
                </w:tcPr>
                <w:p w14:paraId="16E284E0">
                  <w:pPr>
                    <w:numPr>
                      <w:ilvl w:val="0"/>
                      <w:numId w:val="3"/>
                    </w:num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停车收费是否准确，操作是否规范；</w:t>
                  </w:r>
                </w:p>
                <w:p w14:paraId="5298E762">
                  <w:pPr>
                    <w:numPr>
                      <w:ilvl w:val="0"/>
                      <w:numId w:val="3"/>
                    </w:num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每日收费款项是否按时清点，是否按时缴存至指定银行账号；</w:t>
                  </w:r>
                </w:p>
                <w:p w14:paraId="23BB6FC9">
                  <w:pPr>
                    <w:numPr>
                      <w:ilvl w:val="0"/>
                      <w:numId w:val="3"/>
                    </w:num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账目是否准时核对，核对是否存在长短款及异常情况；</w:t>
                  </w:r>
                </w:p>
                <w:p w14:paraId="43CF38FD">
                  <w:pPr>
                    <w:numPr>
                      <w:ilvl w:val="0"/>
                      <w:numId w:val="3"/>
                    </w:num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各类车辆台账是否齐全、准确，各类车辆录入是否规范；</w:t>
                  </w:r>
                </w:p>
                <w:p w14:paraId="520321C4">
                  <w:pPr>
                    <w:numPr>
                      <w:ilvl w:val="0"/>
                      <w:numId w:val="3"/>
                    </w:num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各类异常放行车辆，登记是否清楚，操作是否规范；</w:t>
                  </w:r>
                </w:p>
                <w:p w14:paraId="30D95755">
                  <w:pPr>
                    <w:numPr>
                      <w:ilvl w:val="0"/>
                      <w:numId w:val="3"/>
                    </w:num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549465A4">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每发生</w:t>
                  </w:r>
                  <w:r>
                    <w:rPr>
                      <w:rFonts w:hint="eastAsia" w:ascii="仿宋" w:hAnsi="仿宋" w:eastAsia="仿宋" w:cs="仿宋"/>
                      <w:color w:val="000000"/>
                      <w:sz w:val="24"/>
                      <w:szCs w:val="24"/>
                      <w:highlight w:val="none"/>
                      <w:lang w:eastAsia="zh-CN"/>
                    </w:rPr>
                    <w:t>一</w:t>
                  </w:r>
                  <w:r>
                    <w:rPr>
                      <w:rFonts w:hint="eastAsia" w:ascii="仿宋" w:hAnsi="仿宋" w:eastAsia="仿宋" w:cs="仿宋"/>
                      <w:color w:val="000000"/>
                      <w:sz w:val="24"/>
                      <w:szCs w:val="24"/>
                      <w:highlight w:val="none"/>
                    </w:rPr>
                    <w:t>次扣5分</w:t>
                  </w:r>
                </w:p>
              </w:tc>
              <w:tc>
                <w:tcPr>
                  <w:tcW w:w="537" w:type="dxa"/>
                  <w:noWrap w:val="0"/>
                  <w:vAlign w:val="center"/>
                </w:tcPr>
                <w:p w14:paraId="7AE72401">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199FC893">
                  <w:pPr>
                    <w:pStyle w:val="16"/>
                    <w:spacing w:line="360" w:lineRule="auto"/>
                    <w:jc w:val="center"/>
                    <w:rPr>
                      <w:rFonts w:hint="eastAsia" w:ascii="仿宋" w:hAnsi="仿宋" w:eastAsia="仿宋" w:cs="仿宋"/>
                      <w:color w:val="000000"/>
                      <w:sz w:val="24"/>
                      <w:szCs w:val="24"/>
                      <w:highlight w:val="none"/>
                    </w:rPr>
                  </w:pPr>
                </w:p>
              </w:tc>
            </w:tr>
            <w:tr w14:paraId="3FF1D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0" w:hRule="atLeast"/>
                <w:jc w:val="center"/>
              </w:trPr>
              <w:tc>
                <w:tcPr>
                  <w:tcW w:w="505" w:type="dxa"/>
                  <w:noWrap w:val="0"/>
                  <w:vAlign w:val="center"/>
                </w:tcPr>
                <w:p w14:paraId="41BE36F4">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w:t>
                  </w:r>
                </w:p>
              </w:tc>
              <w:tc>
                <w:tcPr>
                  <w:tcW w:w="945" w:type="dxa"/>
                  <w:noWrap w:val="0"/>
                  <w:vAlign w:val="center"/>
                </w:tcPr>
                <w:p w14:paraId="14BE9DAD">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安全</w:t>
                  </w:r>
                </w:p>
                <w:p w14:paraId="5729F2A5">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管理</w:t>
                  </w:r>
                </w:p>
              </w:tc>
              <w:tc>
                <w:tcPr>
                  <w:tcW w:w="5333" w:type="dxa"/>
                  <w:gridSpan w:val="5"/>
                  <w:noWrap w:val="0"/>
                  <w:vAlign w:val="center"/>
                </w:tcPr>
                <w:p w14:paraId="519D36A0">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 xml:space="preserve">（1）车辆发生被盗，车窗被砸、后备箱被撬，车主物品发生丢失情况；                 </w:t>
                  </w:r>
                </w:p>
                <w:p w14:paraId="001CB0C3">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（2）因管理不到位，出现停车场各设施设备发生被盗情况或导致甲方财务损失的情况；</w:t>
                  </w:r>
                </w:p>
                <w:p w14:paraId="35CA14FB">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（3）因管理不到位，出现人员伤亡情况；</w:t>
                  </w:r>
                </w:p>
                <w:p w14:paraId="27A1C9D2">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（4）因管理不到位，在所辖区域出现消防事故；</w:t>
                  </w:r>
                </w:p>
                <w:p w14:paraId="79662DCB">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（5）消防设施发生损坏、消防器材过期，影响正常使用未及时上报业主单位的；</w:t>
                  </w:r>
                </w:p>
                <w:p w14:paraId="7CB4148C">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35D379BE">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第（1）</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（4）项每发生一项次扣10分</w:t>
                  </w:r>
                </w:p>
                <w:p w14:paraId="0215DCF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第（5）（6）项每发生一项次扣2分</w:t>
                  </w:r>
                </w:p>
              </w:tc>
              <w:tc>
                <w:tcPr>
                  <w:tcW w:w="537" w:type="dxa"/>
                  <w:noWrap w:val="0"/>
                  <w:vAlign w:val="center"/>
                </w:tcPr>
                <w:p w14:paraId="1538385D">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635C549E">
                  <w:pPr>
                    <w:pStyle w:val="16"/>
                    <w:spacing w:line="360" w:lineRule="auto"/>
                    <w:jc w:val="center"/>
                    <w:rPr>
                      <w:rFonts w:hint="eastAsia" w:ascii="仿宋" w:hAnsi="仿宋" w:eastAsia="仿宋" w:cs="仿宋"/>
                      <w:color w:val="000000"/>
                      <w:sz w:val="24"/>
                      <w:szCs w:val="24"/>
                      <w:highlight w:val="none"/>
                    </w:rPr>
                  </w:pPr>
                </w:p>
              </w:tc>
            </w:tr>
            <w:tr w14:paraId="7BD90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505" w:type="dxa"/>
                  <w:noWrap w:val="0"/>
                  <w:vAlign w:val="center"/>
                </w:tcPr>
                <w:p w14:paraId="67FD16CB">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w:t>
                  </w:r>
                </w:p>
              </w:tc>
              <w:tc>
                <w:tcPr>
                  <w:tcW w:w="945" w:type="dxa"/>
                  <w:noWrap w:val="0"/>
                  <w:vAlign w:val="center"/>
                </w:tcPr>
                <w:p w14:paraId="3CDED45F">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机械车库管理</w:t>
                  </w:r>
                </w:p>
              </w:tc>
              <w:tc>
                <w:tcPr>
                  <w:tcW w:w="5333" w:type="dxa"/>
                  <w:gridSpan w:val="5"/>
                  <w:noWrap w:val="0"/>
                  <w:vAlign w:val="center"/>
                </w:tcPr>
                <w:p w14:paraId="0468728E">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（1）机械车库日常检查不到位、检查记录缺失；</w:t>
                  </w:r>
                </w:p>
                <w:p w14:paraId="50B1B84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（2）机械车库月度保养跟进不及时，未能督促保养单位按期保养；</w:t>
                  </w:r>
                </w:p>
                <w:p w14:paraId="1D9E7818">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（3）机械车库年度检测无计划，未及时告知甲方配合甲方完成的；</w:t>
                  </w:r>
                </w:p>
                <w:p w14:paraId="1A39C26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5F79D98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每发生</w:t>
                  </w:r>
                  <w:r>
                    <w:rPr>
                      <w:rFonts w:hint="eastAsia" w:ascii="仿宋" w:hAnsi="仿宋" w:eastAsia="仿宋" w:cs="仿宋"/>
                      <w:color w:val="000000"/>
                      <w:sz w:val="24"/>
                      <w:szCs w:val="24"/>
                      <w:highlight w:val="none"/>
                      <w:lang w:eastAsia="zh-CN"/>
                    </w:rPr>
                    <w:t>一</w:t>
                  </w:r>
                  <w:r>
                    <w:rPr>
                      <w:rFonts w:hint="eastAsia" w:ascii="仿宋" w:hAnsi="仿宋" w:eastAsia="仿宋" w:cs="仿宋"/>
                      <w:color w:val="000000"/>
                      <w:sz w:val="24"/>
                      <w:szCs w:val="24"/>
                      <w:highlight w:val="none"/>
                    </w:rPr>
                    <w:t>次扣5分</w:t>
                  </w:r>
                </w:p>
              </w:tc>
              <w:tc>
                <w:tcPr>
                  <w:tcW w:w="537" w:type="dxa"/>
                  <w:noWrap w:val="0"/>
                  <w:vAlign w:val="center"/>
                </w:tcPr>
                <w:p w14:paraId="3B840923">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09EFC18B">
                  <w:pPr>
                    <w:pStyle w:val="16"/>
                    <w:spacing w:line="360" w:lineRule="auto"/>
                    <w:jc w:val="center"/>
                    <w:rPr>
                      <w:rFonts w:hint="eastAsia" w:ascii="仿宋" w:hAnsi="仿宋" w:eastAsia="仿宋" w:cs="仿宋"/>
                      <w:color w:val="000000"/>
                      <w:sz w:val="24"/>
                      <w:szCs w:val="24"/>
                      <w:highlight w:val="none"/>
                    </w:rPr>
                  </w:pPr>
                </w:p>
              </w:tc>
            </w:tr>
            <w:tr w14:paraId="07F54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0" w:hRule="atLeast"/>
                <w:jc w:val="center"/>
              </w:trPr>
              <w:tc>
                <w:tcPr>
                  <w:tcW w:w="505" w:type="dxa"/>
                  <w:noWrap w:val="0"/>
                  <w:vAlign w:val="center"/>
                </w:tcPr>
                <w:p w14:paraId="3E94E89E">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7</w:t>
                  </w:r>
                </w:p>
              </w:tc>
              <w:tc>
                <w:tcPr>
                  <w:tcW w:w="945" w:type="dxa"/>
                  <w:noWrap w:val="0"/>
                  <w:vAlign w:val="center"/>
                </w:tcPr>
                <w:p w14:paraId="0984BB79">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公共设施设备</w:t>
                  </w:r>
                </w:p>
              </w:tc>
              <w:tc>
                <w:tcPr>
                  <w:tcW w:w="5333" w:type="dxa"/>
                  <w:gridSpan w:val="5"/>
                  <w:noWrap w:val="0"/>
                  <w:vAlign w:val="center"/>
                </w:tcPr>
                <w:p w14:paraId="1E91528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（1）供电、智能化设备出现运行故障，未及时上报，影响正常运营。</w:t>
                  </w:r>
                </w:p>
                <w:p w14:paraId="2F727636">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（2）道闸、监控设备有损坏，影响正常使用；</w:t>
                  </w:r>
                </w:p>
                <w:p w14:paraId="75561D8D">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（3）配套用房、照明、交通防护设施及其</w:t>
                  </w:r>
                  <w:r>
                    <w:rPr>
                      <w:rFonts w:hint="eastAsia" w:ascii="仿宋" w:hAnsi="仿宋" w:eastAsia="仿宋" w:cs="仿宋"/>
                      <w:color w:val="000000"/>
                      <w:sz w:val="24"/>
                      <w:szCs w:val="24"/>
                      <w:highlight w:val="none"/>
                      <w:lang w:eastAsia="zh-CN"/>
                    </w:rPr>
                    <w:t>他</w:t>
                  </w:r>
                  <w:r>
                    <w:rPr>
                      <w:rFonts w:hint="eastAsia" w:ascii="仿宋" w:hAnsi="仿宋" w:eastAsia="仿宋" w:cs="仿宋"/>
                      <w:color w:val="000000"/>
                      <w:sz w:val="24"/>
                      <w:szCs w:val="24"/>
                      <w:highlight w:val="none"/>
                    </w:rPr>
                    <w:t>公共设施损坏未及时处置，且未报修的；</w:t>
                  </w:r>
                </w:p>
                <w:p w14:paraId="2B46631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4828120A">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每发生</w:t>
                  </w:r>
                  <w:r>
                    <w:rPr>
                      <w:rFonts w:hint="eastAsia" w:ascii="仿宋" w:hAnsi="仿宋" w:eastAsia="仿宋" w:cs="仿宋"/>
                      <w:color w:val="000000"/>
                      <w:sz w:val="24"/>
                      <w:szCs w:val="24"/>
                      <w:highlight w:val="none"/>
                      <w:lang w:eastAsia="zh-CN"/>
                    </w:rPr>
                    <w:t>一</w:t>
                  </w:r>
                  <w:r>
                    <w:rPr>
                      <w:rFonts w:hint="eastAsia" w:ascii="仿宋" w:hAnsi="仿宋" w:eastAsia="仿宋" w:cs="仿宋"/>
                      <w:color w:val="000000"/>
                      <w:sz w:val="24"/>
                      <w:szCs w:val="24"/>
                      <w:highlight w:val="none"/>
                    </w:rPr>
                    <w:t>次扣3分</w:t>
                  </w:r>
                </w:p>
              </w:tc>
              <w:tc>
                <w:tcPr>
                  <w:tcW w:w="537" w:type="dxa"/>
                  <w:noWrap w:val="0"/>
                  <w:vAlign w:val="center"/>
                </w:tcPr>
                <w:p w14:paraId="07EC2E1A">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5B27369F">
                  <w:pPr>
                    <w:pStyle w:val="16"/>
                    <w:spacing w:line="360" w:lineRule="auto"/>
                    <w:jc w:val="center"/>
                    <w:rPr>
                      <w:rFonts w:hint="eastAsia" w:ascii="仿宋" w:hAnsi="仿宋" w:eastAsia="仿宋" w:cs="仿宋"/>
                      <w:color w:val="000000"/>
                      <w:sz w:val="24"/>
                      <w:szCs w:val="24"/>
                      <w:highlight w:val="none"/>
                    </w:rPr>
                  </w:pPr>
                </w:p>
              </w:tc>
            </w:tr>
            <w:tr w14:paraId="6BD6B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0" w:hRule="atLeast"/>
                <w:jc w:val="center"/>
              </w:trPr>
              <w:tc>
                <w:tcPr>
                  <w:tcW w:w="505" w:type="dxa"/>
                  <w:noWrap w:val="0"/>
                  <w:vAlign w:val="center"/>
                </w:tcPr>
                <w:p w14:paraId="433C96A4">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8</w:t>
                  </w:r>
                </w:p>
              </w:tc>
              <w:tc>
                <w:tcPr>
                  <w:tcW w:w="945" w:type="dxa"/>
                  <w:noWrap w:val="0"/>
                  <w:vAlign w:val="center"/>
                </w:tcPr>
                <w:p w14:paraId="6D1BF243">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环境</w:t>
                  </w:r>
                </w:p>
                <w:p w14:paraId="20B2E6A8">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卫生</w:t>
                  </w:r>
                </w:p>
              </w:tc>
              <w:tc>
                <w:tcPr>
                  <w:tcW w:w="5333" w:type="dxa"/>
                  <w:gridSpan w:val="5"/>
                  <w:noWrap w:val="0"/>
                  <w:vAlign w:val="center"/>
                </w:tcPr>
                <w:p w14:paraId="69CDDBB9">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（1）保洁设施设备及工具未按要求配备；</w:t>
                  </w:r>
                </w:p>
                <w:p w14:paraId="4A6FB81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（2）垃圾未做到日产日清，发现垃圾、纸屑、烟头等废弃物；</w:t>
                  </w:r>
                </w:p>
                <w:p w14:paraId="684291C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（3）服务用房不达标，出现乱贴乱画，杂物堆放现象；</w:t>
                  </w:r>
                </w:p>
                <w:p w14:paraId="7C5C874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（4）各设施设备有较多灰尘、小广告、乱涂乱画、二维码不清或丢失等；</w:t>
                  </w:r>
                </w:p>
                <w:p w14:paraId="51363EA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r>
                    <w:rPr>
                      <w:rFonts w:hint="eastAsia" w:ascii="仿宋" w:hAnsi="仿宋" w:eastAsia="仿宋" w:cs="仿宋"/>
                      <w:color w:val="000000"/>
                      <w:sz w:val="24"/>
                      <w:szCs w:val="24"/>
                      <w:highlight w:val="none"/>
                      <w:lang w:eastAsia="zh-CN"/>
                    </w:rPr>
                    <w:t>。</w:t>
                  </w:r>
                </w:p>
              </w:tc>
              <w:tc>
                <w:tcPr>
                  <w:tcW w:w="1642" w:type="dxa"/>
                  <w:gridSpan w:val="2"/>
                  <w:noWrap w:val="0"/>
                  <w:vAlign w:val="center"/>
                </w:tcPr>
                <w:p w14:paraId="326AFA45">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每发生</w:t>
                  </w:r>
                  <w:r>
                    <w:rPr>
                      <w:rFonts w:hint="eastAsia" w:ascii="仿宋" w:hAnsi="仿宋" w:eastAsia="仿宋" w:cs="仿宋"/>
                      <w:color w:val="000000"/>
                      <w:sz w:val="24"/>
                      <w:szCs w:val="24"/>
                      <w:highlight w:val="none"/>
                      <w:lang w:eastAsia="zh-CN"/>
                    </w:rPr>
                    <w:t>一</w:t>
                  </w:r>
                  <w:r>
                    <w:rPr>
                      <w:rFonts w:hint="eastAsia" w:ascii="仿宋" w:hAnsi="仿宋" w:eastAsia="仿宋" w:cs="仿宋"/>
                      <w:color w:val="000000"/>
                      <w:sz w:val="24"/>
                      <w:szCs w:val="24"/>
                      <w:highlight w:val="none"/>
                    </w:rPr>
                    <w:t>次扣2分</w:t>
                  </w:r>
                </w:p>
              </w:tc>
              <w:tc>
                <w:tcPr>
                  <w:tcW w:w="537" w:type="dxa"/>
                  <w:noWrap w:val="0"/>
                  <w:vAlign w:val="center"/>
                </w:tcPr>
                <w:p w14:paraId="4FB819E1">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0CCFFAC7">
                  <w:pPr>
                    <w:pStyle w:val="16"/>
                    <w:spacing w:line="360" w:lineRule="auto"/>
                    <w:jc w:val="center"/>
                    <w:rPr>
                      <w:rFonts w:hint="eastAsia" w:ascii="仿宋" w:hAnsi="仿宋" w:eastAsia="仿宋" w:cs="仿宋"/>
                      <w:color w:val="000000"/>
                      <w:sz w:val="24"/>
                      <w:szCs w:val="24"/>
                      <w:highlight w:val="none"/>
                    </w:rPr>
                  </w:pPr>
                </w:p>
              </w:tc>
            </w:tr>
            <w:tr w14:paraId="5E177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0" w:hRule="atLeast"/>
                <w:jc w:val="center"/>
              </w:trPr>
              <w:tc>
                <w:tcPr>
                  <w:tcW w:w="505" w:type="dxa"/>
                  <w:noWrap w:val="0"/>
                  <w:vAlign w:val="center"/>
                </w:tcPr>
                <w:p w14:paraId="5EBF2F24">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9</w:t>
                  </w:r>
                </w:p>
              </w:tc>
              <w:tc>
                <w:tcPr>
                  <w:tcW w:w="945" w:type="dxa"/>
                  <w:noWrap w:val="0"/>
                  <w:vAlign w:val="center"/>
                </w:tcPr>
                <w:p w14:paraId="3736EA10">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服务</w:t>
                  </w:r>
                </w:p>
                <w:p w14:paraId="77D6F228">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质量</w:t>
                  </w:r>
                </w:p>
              </w:tc>
              <w:tc>
                <w:tcPr>
                  <w:tcW w:w="5333" w:type="dxa"/>
                  <w:gridSpan w:val="5"/>
                  <w:noWrap w:val="0"/>
                  <w:vAlign w:val="center"/>
                </w:tcPr>
                <w:p w14:paraId="1B3C1CFF">
                  <w:pPr>
                    <w:spacing w:line="360" w:lineRule="auto"/>
                    <w:rPr>
                      <w:rFonts w:hint="eastAsia" w:ascii="仿宋" w:hAnsi="仿宋" w:eastAsia="仿宋" w:cs="仿宋"/>
                      <w:color w:val="000000"/>
                      <w:kern w:val="0"/>
                      <w:sz w:val="24"/>
                      <w:szCs w:val="24"/>
                      <w:highlight w:val="none"/>
                    </w:rPr>
                  </w:pPr>
                  <w:r>
                    <w:rPr>
                      <w:rFonts w:hint="eastAsia" w:ascii="仿宋" w:hAnsi="仿宋" w:eastAsia="仿宋" w:cs="仿宋"/>
                      <w:color w:val="000000"/>
                      <w:sz w:val="24"/>
                      <w:szCs w:val="24"/>
                      <w:highlight w:val="none"/>
                    </w:rPr>
                    <w:t>（1）</w:t>
                  </w:r>
                  <w:r>
                    <w:rPr>
                      <w:rFonts w:hint="eastAsia" w:ascii="仿宋" w:hAnsi="仿宋" w:eastAsia="仿宋" w:cs="仿宋"/>
                      <w:color w:val="000000"/>
                      <w:kern w:val="0"/>
                      <w:sz w:val="24"/>
                      <w:szCs w:val="24"/>
                      <w:highlight w:val="none"/>
                    </w:rPr>
                    <w:t>因服务管理单位原因，被政府部门检查通报、市长热线投诉或新闻媒体曝光的，造成社会不良影响；</w:t>
                  </w:r>
                </w:p>
                <w:p w14:paraId="42F7BFBE">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rPr>
                    <w:t>（2</w:t>
                  </w:r>
                  <w:r>
                    <w:rPr>
                      <w:rFonts w:hint="eastAsia" w:ascii="仿宋" w:hAnsi="仿宋" w:eastAsia="仿宋" w:cs="仿宋"/>
                      <w:color w:val="000000"/>
                      <w:sz w:val="24"/>
                      <w:szCs w:val="24"/>
                      <w:highlight w:val="none"/>
                    </w:rPr>
                    <w:t>）</w:t>
                  </w:r>
                  <w:r>
                    <w:rPr>
                      <w:rFonts w:hint="eastAsia" w:ascii="仿宋" w:hAnsi="仿宋" w:eastAsia="仿宋" w:cs="仿宋"/>
                      <w:color w:val="000000"/>
                      <w:kern w:val="0"/>
                      <w:sz w:val="24"/>
                      <w:szCs w:val="24"/>
                      <w:highlight w:val="none"/>
                    </w:rPr>
                    <w:t>因管理不到位，客户及项目业主单位所属部门反映强烈的；</w:t>
                  </w:r>
                </w:p>
                <w:p w14:paraId="32FC3D67">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（3）出现与客户发生争执或冲突的情况；</w:t>
                  </w:r>
                </w:p>
                <w:p w14:paraId="55FF2C9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（4）经甲方相关部门核实，有客户投诉但无记录的；</w:t>
                  </w:r>
                </w:p>
                <w:p w14:paraId="1F1AE1EF">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43E9CBC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第（1）项每发生1次扣10分，第（2）</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（5）项每发生1项次扣5分</w:t>
                  </w:r>
                </w:p>
              </w:tc>
              <w:tc>
                <w:tcPr>
                  <w:tcW w:w="537" w:type="dxa"/>
                  <w:noWrap w:val="0"/>
                  <w:vAlign w:val="center"/>
                </w:tcPr>
                <w:p w14:paraId="29A89E89">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374CFE6E">
                  <w:pPr>
                    <w:pStyle w:val="16"/>
                    <w:spacing w:line="360" w:lineRule="auto"/>
                    <w:jc w:val="center"/>
                    <w:rPr>
                      <w:rFonts w:hint="eastAsia" w:ascii="仿宋" w:hAnsi="仿宋" w:eastAsia="仿宋" w:cs="仿宋"/>
                      <w:color w:val="000000"/>
                      <w:sz w:val="24"/>
                      <w:szCs w:val="24"/>
                      <w:highlight w:val="none"/>
                    </w:rPr>
                  </w:pPr>
                </w:p>
              </w:tc>
            </w:tr>
            <w:tr w14:paraId="40F5C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505" w:type="dxa"/>
                  <w:noWrap w:val="0"/>
                  <w:vAlign w:val="center"/>
                </w:tcPr>
                <w:p w14:paraId="0ECAE505">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10</w:t>
                  </w:r>
                </w:p>
              </w:tc>
              <w:tc>
                <w:tcPr>
                  <w:tcW w:w="945" w:type="dxa"/>
                  <w:noWrap w:val="0"/>
                  <w:vAlign w:val="center"/>
                </w:tcPr>
                <w:p w14:paraId="2BC5248F">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突发事件处理</w:t>
                  </w:r>
                </w:p>
              </w:tc>
              <w:tc>
                <w:tcPr>
                  <w:tcW w:w="5333" w:type="dxa"/>
                  <w:gridSpan w:val="5"/>
                  <w:noWrap w:val="0"/>
                  <w:vAlign w:val="center"/>
                </w:tcPr>
                <w:p w14:paraId="307A4ECD">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未根据项目实际，制定各类突发事件应急预案的；</w:t>
                  </w:r>
                </w:p>
                <w:p w14:paraId="1041BFC5">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未按照应急预案演练要求定期进行演练的；</w:t>
                  </w:r>
                </w:p>
                <w:p w14:paraId="609FD45F">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所属员工对突发事件应急处理流程不了解、掌握不熟练的；</w:t>
                  </w:r>
                </w:p>
                <w:p w14:paraId="04230DD3">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发生突发事件，处理不当，导致事态扩大化的；</w:t>
                  </w:r>
                </w:p>
                <w:p w14:paraId="5C84DB20">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发生突发事件，未及时上报，存在瞒报、漏报、迟报的情形；</w:t>
                  </w:r>
                </w:p>
                <w:p w14:paraId="0C9430D9">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发生突发事件，处理不当，</w:t>
                  </w:r>
                  <w:r>
                    <w:rPr>
                      <w:rFonts w:hint="eastAsia" w:ascii="仿宋" w:hAnsi="仿宋" w:eastAsia="仿宋" w:cs="仿宋"/>
                      <w:color w:val="000000"/>
                      <w:sz w:val="24"/>
                      <w:szCs w:val="24"/>
                      <w:highlight w:val="none"/>
                      <w:lang w:eastAsia="zh-CN"/>
                    </w:rPr>
                    <w:t>被</w:t>
                  </w:r>
                  <w:r>
                    <w:rPr>
                      <w:rFonts w:hint="eastAsia" w:ascii="仿宋" w:hAnsi="仿宋" w:eastAsia="仿宋" w:cs="仿宋"/>
                      <w:color w:val="000000"/>
                      <w:sz w:val="24"/>
                      <w:szCs w:val="24"/>
                      <w:highlight w:val="none"/>
                    </w:rPr>
                    <w:t>政府部门检查通报、市长热线投诉或新闻媒体曝光的，造成社会不良影响；</w:t>
                  </w:r>
                </w:p>
                <w:p w14:paraId="6A4AB65E">
                  <w:pPr>
                    <w:numPr>
                      <w:ilvl w:val="0"/>
                      <w:numId w:val="4"/>
                    </w:num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符合合同要求情况的。</w:t>
                  </w:r>
                </w:p>
              </w:tc>
              <w:tc>
                <w:tcPr>
                  <w:tcW w:w="1642" w:type="dxa"/>
                  <w:gridSpan w:val="2"/>
                  <w:noWrap w:val="0"/>
                  <w:vAlign w:val="center"/>
                </w:tcPr>
                <w:p w14:paraId="0DCF3045">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第（1）</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（5）、（7）项每发生1项次扣5分，第（6）项每发生1次扣10分</w:t>
                  </w:r>
                </w:p>
              </w:tc>
              <w:tc>
                <w:tcPr>
                  <w:tcW w:w="537" w:type="dxa"/>
                  <w:noWrap w:val="0"/>
                  <w:vAlign w:val="center"/>
                </w:tcPr>
                <w:p w14:paraId="4FB008C7">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24030783">
                  <w:pPr>
                    <w:pStyle w:val="16"/>
                    <w:spacing w:line="360" w:lineRule="auto"/>
                    <w:jc w:val="center"/>
                    <w:rPr>
                      <w:rFonts w:hint="eastAsia" w:ascii="仿宋" w:hAnsi="仿宋" w:eastAsia="仿宋" w:cs="仿宋"/>
                      <w:color w:val="000000"/>
                      <w:sz w:val="24"/>
                      <w:szCs w:val="24"/>
                      <w:highlight w:val="none"/>
                    </w:rPr>
                  </w:pPr>
                </w:p>
              </w:tc>
            </w:tr>
            <w:tr w14:paraId="054C5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505" w:type="dxa"/>
                  <w:noWrap w:val="0"/>
                  <w:vAlign w:val="center"/>
                </w:tcPr>
                <w:p w14:paraId="5367EF4C">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11</w:t>
                  </w:r>
                </w:p>
              </w:tc>
              <w:tc>
                <w:tcPr>
                  <w:tcW w:w="945" w:type="dxa"/>
                  <w:noWrap w:val="0"/>
                  <w:vAlign w:val="center"/>
                </w:tcPr>
                <w:p w14:paraId="5E88AB3E">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值班记录、工作计划和总结</w:t>
                  </w:r>
                </w:p>
              </w:tc>
              <w:tc>
                <w:tcPr>
                  <w:tcW w:w="5333" w:type="dxa"/>
                  <w:gridSpan w:val="5"/>
                  <w:noWrap w:val="0"/>
                  <w:vAlign w:val="center"/>
                </w:tcPr>
                <w:p w14:paraId="0BDEC461">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（1）值班记录不完整、不清晰；有不记、漏记、记录不清、错记的；</w:t>
                  </w:r>
                </w:p>
                <w:p w14:paraId="22A9669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（2）未按合同要求制定并提交培训计划、保洁计划及其他计划的；</w:t>
                  </w:r>
                </w:p>
                <w:p w14:paraId="5F06A06B">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（3）未按甲方要求按时完成工作总结的；</w:t>
                  </w:r>
                </w:p>
                <w:p w14:paraId="2763C915">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（4）未按合同要求，每月至少两次派出一名高层管理人员或质检员到本项目检查服务情况，征询、落实甲方意见，每月向甲方提交一份正式的服务区域工作情况报告；</w:t>
                  </w:r>
                </w:p>
                <w:p w14:paraId="5C0D8E1C">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（5）</w:t>
                  </w:r>
                  <w:r>
                    <w:rPr>
                      <w:rFonts w:hint="eastAsia" w:ascii="仿宋" w:hAnsi="仿宋" w:eastAsia="仿宋" w:cs="仿宋"/>
                      <w:color w:val="000000"/>
                      <w:sz w:val="24"/>
                      <w:szCs w:val="24"/>
                      <w:highlight w:val="none"/>
                      <w:lang w:eastAsia="zh-CN"/>
                    </w:rPr>
                    <w:t>出现其他不</w:t>
                  </w:r>
                  <w:r>
                    <w:rPr>
                      <w:rFonts w:hint="eastAsia" w:ascii="仿宋" w:hAnsi="仿宋" w:eastAsia="仿宋" w:cs="仿宋"/>
                      <w:color w:val="000000"/>
                      <w:sz w:val="24"/>
                      <w:szCs w:val="24"/>
                      <w:highlight w:val="none"/>
                    </w:rPr>
                    <w:t xml:space="preserve">符合合同要求情况的。 </w:t>
                  </w:r>
                </w:p>
              </w:tc>
              <w:tc>
                <w:tcPr>
                  <w:tcW w:w="1642" w:type="dxa"/>
                  <w:gridSpan w:val="2"/>
                  <w:noWrap w:val="0"/>
                  <w:vAlign w:val="center"/>
                </w:tcPr>
                <w:p w14:paraId="44CC0D30">
                  <w:pPr>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第（1）</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（3）</w:t>
                  </w:r>
                  <w:r>
                    <w:rPr>
                      <w:rFonts w:hint="eastAsia" w:ascii="仿宋" w:hAnsi="仿宋" w:eastAsia="仿宋" w:cs="仿宋"/>
                      <w:color w:val="000000"/>
                      <w:sz w:val="24"/>
                      <w:szCs w:val="24"/>
                      <w:highlight w:val="none"/>
                      <w:lang w:eastAsia="zh-CN"/>
                    </w:rPr>
                    <w:t>（5）</w:t>
                  </w:r>
                  <w:r>
                    <w:rPr>
                      <w:rFonts w:hint="eastAsia" w:ascii="仿宋" w:hAnsi="仿宋" w:eastAsia="仿宋" w:cs="仿宋"/>
                      <w:color w:val="000000"/>
                      <w:sz w:val="24"/>
                      <w:szCs w:val="24"/>
                      <w:highlight w:val="none"/>
                    </w:rPr>
                    <w:t>每发生一项次扣2分，（4）项每发生一次扣5分</w:t>
                  </w:r>
                </w:p>
              </w:tc>
              <w:tc>
                <w:tcPr>
                  <w:tcW w:w="537" w:type="dxa"/>
                  <w:noWrap w:val="0"/>
                  <w:vAlign w:val="center"/>
                </w:tcPr>
                <w:p w14:paraId="4EC82F52">
                  <w:pPr>
                    <w:pStyle w:val="16"/>
                    <w:spacing w:line="360" w:lineRule="auto"/>
                    <w:jc w:val="center"/>
                    <w:rPr>
                      <w:rFonts w:hint="eastAsia" w:ascii="仿宋" w:hAnsi="仿宋" w:eastAsia="仿宋" w:cs="仿宋"/>
                      <w:color w:val="000000"/>
                      <w:sz w:val="24"/>
                      <w:szCs w:val="24"/>
                      <w:highlight w:val="none"/>
                    </w:rPr>
                  </w:pPr>
                </w:p>
              </w:tc>
              <w:tc>
                <w:tcPr>
                  <w:tcW w:w="438" w:type="dxa"/>
                  <w:noWrap w:val="0"/>
                  <w:vAlign w:val="center"/>
                </w:tcPr>
                <w:p w14:paraId="60F4E890">
                  <w:pPr>
                    <w:pStyle w:val="16"/>
                    <w:spacing w:line="360" w:lineRule="auto"/>
                    <w:jc w:val="center"/>
                    <w:rPr>
                      <w:rFonts w:hint="eastAsia" w:ascii="仿宋" w:hAnsi="仿宋" w:eastAsia="仿宋" w:cs="仿宋"/>
                      <w:color w:val="000000"/>
                      <w:sz w:val="24"/>
                      <w:szCs w:val="24"/>
                      <w:highlight w:val="none"/>
                    </w:rPr>
                  </w:pPr>
                </w:p>
              </w:tc>
            </w:tr>
            <w:tr w14:paraId="0125D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8425" w:type="dxa"/>
                  <w:gridSpan w:val="9"/>
                  <w:noWrap w:val="0"/>
                  <w:vAlign w:val="center"/>
                </w:tcPr>
                <w:p w14:paraId="1F15695F">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扣分合计</w:t>
                  </w:r>
                </w:p>
              </w:tc>
              <w:tc>
                <w:tcPr>
                  <w:tcW w:w="975" w:type="dxa"/>
                  <w:gridSpan w:val="2"/>
                  <w:noWrap w:val="0"/>
                  <w:vAlign w:val="center"/>
                </w:tcPr>
                <w:p w14:paraId="0B9C7787">
                  <w:pPr>
                    <w:pStyle w:val="16"/>
                    <w:spacing w:line="360" w:lineRule="auto"/>
                    <w:jc w:val="center"/>
                    <w:rPr>
                      <w:rFonts w:hint="eastAsia" w:ascii="仿宋" w:hAnsi="仿宋" w:eastAsia="仿宋" w:cs="仿宋"/>
                      <w:color w:val="000000"/>
                      <w:sz w:val="24"/>
                      <w:szCs w:val="24"/>
                      <w:highlight w:val="none"/>
                    </w:rPr>
                  </w:pPr>
                </w:p>
              </w:tc>
            </w:tr>
            <w:tr w14:paraId="3FBFF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450" w:type="dxa"/>
                  <w:gridSpan w:val="2"/>
                  <w:vMerge w:val="restart"/>
                  <w:noWrap w:val="0"/>
                  <w:vAlign w:val="center"/>
                </w:tcPr>
                <w:p w14:paraId="5D69245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加分项目</w:t>
                  </w:r>
                </w:p>
              </w:tc>
              <w:tc>
                <w:tcPr>
                  <w:tcW w:w="5333" w:type="dxa"/>
                  <w:gridSpan w:val="5"/>
                  <w:noWrap w:val="0"/>
                  <w:vAlign w:val="center"/>
                </w:tcPr>
                <w:p w14:paraId="1BD766EB">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rPr>
                    <w:t>受到省级表彰的（凭证书或文件）</w:t>
                  </w:r>
                </w:p>
              </w:tc>
              <w:tc>
                <w:tcPr>
                  <w:tcW w:w="1642" w:type="dxa"/>
                  <w:gridSpan w:val="2"/>
                  <w:noWrap w:val="0"/>
                  <w:vAlign w:val="center"/>
                </w:tcPr>
                <w:p w14:paraId="747A41FF">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6</w:t>
                  </w:r>
                </w:p>
              </w:tc>
              <w:tc>
                <w:tcPr>
                  <w:tcW w:w="975" w:type="dxa"/>
                  <w:gridSpan w:val="2"/>
                  <w:noWrap w:val="0"/>
                  <w:vAlign w:val="center"/>
                </w:tcPr>
                <w:p w14:paraId="6D6003CF">
                  <w:pPr>
                    <w:spacing w:line="360" w:lineRule="auto"/>
                    <w:rPr>
                      <w:rFonts w:hint="eastAsia" w:ascii="仿宋" w:hAnsi="仿宋" w:eastAsia="仿宋" w:cs="仿宋"/>
                      <w:color w:val="000000"/>
                      <w:sz w:val="24"/>
                      <w:szCs w:val="24"/>
                      <w:highlight w:val="none"/>
                    </w:rPr>
                  </w:pPr>
                </w:p>
              </w:tc>
            </w:tr>
            <w:tr w14:paraId="1D9E6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450" w:type="dxa"/>
                  <w:gridSpan w:val="2"/>
                  <w:vMerge w:val="continue"/>
                  <w:noWrap w:val="0"/>
                  <w:vAlign w:val="center"/>
                </w:tcPr>
                <w:p w14:paraId="48103038">
                  <w:pPr>
                    <w:spacing w:line="360" w:lineRule="auto"/>
                    <w:jc w:val="center"/>
                    <w:rPr>
                      <w:rFonts w:hint="eastAsia" w:ascii="仿宋" w:hAnsi="仿宋" w:eastAsia="仿宋" w:cs="仿宋"/>
                      <w:color w:val="000000"/>
                      <w:sz w:val="24"/>
                      <w:szCs w:val="24"/>
                      <w:highlight w:val="none"/>
                    </w:rPr>
                  </w:pPr>
                </w:p>
              </w:tc>
              <w:tc>
                <w:tcPr>
                  <w:tcW w:w="5333" w:type="dxa"/>
                  <w:gridSpan w:val="5"/>
                  <w:noWrap w:val="0"/>
                  <w:vAlign w:val="center"/>
                </w:tcPr>
                <w:p w14:paraId="1B65DBB7">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rPr>
                    <w:t>受到市（区、县）级表彰的（凭证书或文件）</w:t>
                  </w:r>
                </w:p>
              </w:tc>
              <w:tc>
                <w:tcPr>
                  <w:tcW w:w="1642" w:type="dxa"/>
                  <w:gridSpan w:val="2"/>
                  <w:noWrap w:val="0"/>
                  <w:vAlign w:val="center"/>
                </w:tcPr>
                <w:p w14:paraId="2685760E">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w:t>
                  </w:r>
                </w:p>
              </w:tc>
              <w:tc>
                <w:tcPr>
                  <w:tcW w:w="975" w:type="dxa"/>
                  <w:gridSpan w:val="2"/>
                  <w:noWrap w:val="0"/>
                  <w:vAlign w:val="center"/>
                </w:tcPr>
                <w:p w14:paraId="47D12850">
                  <w:pPr>
                    <w:spacing w:line="360" w:lineRule="auto"/>
                    <w:rPr>
                      <w:rFonts w:hint="eastAsia" w:ascii="仿宋" w:hAnsi="仿宋" w:eastAsia="仿宋" w:cs="仿宋"/>
                      <w:color w:val="000000"/>
                      <w:sz w:val="24"/>
                      <w:szCs w:val="24"/>
                      <w:highlight w:val="none"/>
                    </w:rPr>
                  </w:pPr>
                </w:p>
              </w:tc>
            </w:tr>
            <w:tr w14:paraId="08F59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450" w:type="dxa"/>
                  <w:gridSpan w:val="2"/>
                  <w:vMerge w:val="continue"/>
                  <w:noWrap w:val="0"/>
                  <w:vAlign w:val="center"/>
                </w:tcPr>
                <w:p w14:paraId="56BE13AD">
                  <w:pPr>
                    <w:spacing w:line="360" w:lineRule="auto"/>
                    <w:jc w:val="center"/>
                    <w:rPr>
                      <w:rFonts w:hint="eastAsia" w:ascii="仿宋" w:hAnsi="仿宋" w:eastAsia="仿宋" w:cs="仿宋"/>
                      <w:color w:val="000000"/>
                      <w:sz w:val="24"/>
                      <w:szCs w:val="24"/>
                      <w:highlight w:val="none"/>
                    </w:rPr>
                  </w:pPr>
                </w:p>
              </w:tc>
              <w:tc>
                <w:tcPr>
                  <w:tcW w:w="5333" w:type="dxa"/>
                  <w:gridSpan w:val="5"/>
                  <w:noWrap w:val="0"/>
                  <w:vAlign w:val="center"/>
                </w:tcPr>
                <w:p w14:paraId="7F38C724">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rPr>
                    <w:t>受到省、市（区、县）、政府相关部门、集团公司等相关领导表扬的</w:t>
                  </w:r>
                </w:p>
              </w:tc>
              <w:tc>
                <w:tcPr>
                  <w:tcW w:w="1642" w:type="dxa"/>
                  <w:gridSpan w:val="2"/>
                  <w:noWrap w:val="0"/>
                  <w:vAlign w:val="center"/>
                </w:tcPr>
                <w:p w14:paraId="4197B304">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w:t>
                  </w:r>
                </w:p>
              </w:tc>
              <w:tc>
                <w:tcPr>
                  <w:tcW w:w="975" w:type="dxa"/>
                  <w:gridSpan w:val="2"/>
                  <w:noWrap w:val="0"/>
                  <w:vAlign w:val="center"/>
                </w:tcPr>
                <w:p w14:paraId="5D9FC67F">
                  <w:pPr>
                    <w:spacing w:line="360" w:lineRule="auto"/>
                    <w:rPr>
                      <w:rFonts w:hint="eastAsia" w:ascii="仿宋" w:hAnsi="仿宋" w:eastAsia="仿宋" w:cs="仿宋"/>
                      <w:color w:val="000000"/>
                      <w:sz w:val="24"/>
                      <w:szCs w:val="24"/>
                      <w:highlight w:val="none"/>
                    </w:rPr>
                  </w:pPr>
                </w:p>
              </w:tc>
            </w:tr>
            <w:tr w14:paraId="100F2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425" w:type="dxa"/>
                  <w:gridSpan w:val="9"/>
                  <w:noWrap w:val="0"/>
                  <w:vAlign w:val="center"/>
                </w:tcPr>
                <w:p w14:paraId="2EABB310">
                  <w:pPr>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加分合计</w:t>
                  </w:r>
                </w:p>
              </w:tc>
              <w:tc>
                <w:tcPr>
                  <w:tcW w:w="975" w:type="dxa"/>
                  <w:gridSpan w:val="2"/>
                  <w:noWrap w:val="0"/>
                  <w:vAlign w:val="center"/>
                </w:tcPr>
                <w:p w14:paraId="3E0E1C22">
                  <w:pPr>
                    <w:spacing w:line="360" w:lineRule="auto"/>
                    <w:rPr>
                      <w:rFonts w:hint="eastAsia" w:ascii="仿宋" w:hAnsi="仿宋" w:eastAsia="仿宋" w:cs="仿宋"/>
                      <w:color w:val="000000"/>
                      <w:sz w:val="24"/>
                      <w:szCs w:val="24"/>
                      <w:highlight w:val="none"/>
                    </w:rPr>
                  </w:pPr>
                </w:p>
              </w:tc>
            </w:tr>
            <w:tr w14:paraId="6774C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8425" w:type="dxa"/>
                  <w:gridSpan w:val="9"/>
                  <w:noWrap w:val="0"/>
                  <w:vAlign w:val="center"/>
                </w:tcPr>
                <w:p w14:paraId="33EED7CC">
                  <w:pPr>
                    <w:pStyle w:val="16"/>
                    <w:spacing w:line="360" w:lineRule="auto"/>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扣分总额（扣分合计+加分合计）</w:t>
                  </w:r>
                </w:p>
              </w:tc>
              <w:tc>
                <w:tcPr>
                  <w:tcW w:w="975" w:type="dxa"/>
                  <w:gridSpan w:val="2"/>
                  <w:noWrap w:val="0"/>
                  <w:vAlign w:val="center"/>
                </w:tcPr>
                <w:p w14:paraId="2DC63232">
                  <w:pPr>
                    <w:pStyle w:val="16"/>
                    <w:spacing w:line="360" w:lineRule="auto"/>
                    <w:jc w:val="center"/>
                    <w:rPr>
                      <w:rFonts w:hint="eastAsia" w:ascii="仿宋" w:hAnsi="仿宋" w:eastAsia="仿宋" w:cs="仿宋"/>
                      <w:color w:val="000000"/>
                      <w:sz w:val="24"/>
                      <w:szCs w:val="24"/>
                      <w:highlight w:val="none"/>
                    </w:rPr>
                  </w:pPr>
                </w:p>
              </w:tc>
            </w:tr>
            <w:tr w14:paraId="14F16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515" w:type="dxa"/>
                  <w:gridSpan w:val="3"/>
                  <w:noWrap w:val="0"/>
                  <w:vAlign w:val="center"/>
                </w:tcPr>
                <w:p w14:paraId="298CC7AF">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kern w:val="2"/>
                      <w:sz w:val="24"/>
                      <w:szCs w:val="24"/>
                      <w:highlight w:val="none"/>
                    </w:rPr>
                    <w:t>合同约定当月出勤工时</w:t>
                  </w:r>
                </w:p>
              </w:tc>
              <w:tc>
                <w:tcPr>
                  <w:tcW w:w="1491" w:type="dxa"/>
                  <w:noWrap w:val="0"/>
                  <w:vAlign w:val="center"/>
                </w:tcPr>
                <w:p w14:paraId="3711494D">
                  <w:pPr>
                    <w:pStyle w:val="16"/>
                    <w:spacing w:line="360" w:lineRule="auto"/>
                    <w:jc w:val="righ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时</w:t>
                  </w:r>
                </w:p>
              </w:tc>
              <w:tc>
                <w:tcPr>
                  <w:tcW w:w="1266" w:type="dxa"/>
                  <w:noWrap w:val="0"/>
                  <w:vAlign w:val="center"/>
                </w:tcPr>
                <w:p w14:paraId="0E256DD0">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实际当月出勤工时</w:t>
                  </w:r>
                </w:p>
              </w:tc>
              <w:tc>
                <w:tcPr>
                  <w:tcW w:w="1598" w:type="dxa"/>
                  <w:noWrap w:val="0"/>
                  <w:vAlign w:val="center"/>
                </w:tcPr>
                <w:p w14:paraId="7A9F3E03">
                  <w:pPr>
                    <w:pStyle w:val="16"/>
                    <w:spacing w:line="360" w:lineRule="auto"/>
                    <w:jc w:val="righ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时</w:t>
                  </w:r>
                </w:p>
              </w:tc>
              <w:tc>
                <w:tcPr>
                  <w:tcW w:w="1397" w:type="dxa"/>
                  <w:gridSpan w:val="2"/>
                  <w:noWrap w:val="0"/>
                  <w:vAlign w:val="center"/>
                </w:tcPr>
                <w:p w14:paraId="577975D2">
                  <w:pPr>
                    <w:pStyle w:val="16"/>
                    <w:spacing w:line="360" w:lineRule="auto"/>
                    <w:jc w:val="righ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差异工时</w:t>
                  </w:r>
                </w:p>
              </w:tc>
              <w:tc>
                <w:tcPr>
                  <w:tcW w:w="2133" w:type="dxa"/>
                  <w:gridSpan w:val="3"/>
                  <w:noWrap w:val="0"/>
                  <w:vAlign w:val="center"/>
                </w:tcPr>
                <w:p w14:paraId="650E3EDF">
                  <w:pPr>
                    <w:pStyle w:val="16"/>
                    <w:spacing w:line="360" w:lineRule="auto"/>
                    <w:jc w:val="righ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时</w:t>
                  </w:r>
                </w:p>
              </w:tc>
            </w:tr>
            <w:tr w14:paraId="7114A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515" w:type="dxa"/>
                  <w:gridSpan w:val="3"/>
                  <w:noWrap w:val="0"/>
                  <w:vAlign w:val="center"/>
                </w:tcPr>
                <w:p w14:paraId="666BC649">
                  <w:pPr>
                    <w:pStyle w:val="16"/>
                    <w:spacing w:line="360" w:lineRule="auto"/>
                    <w:rPr>
                      <w:rFonts w:hint="eastAsia" w:ascii="仿宋" w:hAnsi="仿宋" w:eastAsia="仿宋" w:cs="仿宋"/>
                      <w:color w:val="000000"/>
                      <w:kern w:val="2"/>
                      <w:sz w:val="24"/>
                      <w:szCs w:val="24"/>
                      <w:highlight w:val="none"/>
                    </w:rPr>
                  </w:pPr>
                  <w:r>
                    <w:rPr>
                      <w:rFonts w:hint="eastAsia" w:ascii="仿宋" w:hAnsi="仿宋" w:eastAsia="仿宋" w:cs="仿宋"/>
                      <w:color w:val="000000"/>
                      <w:kern w:val="2"/>
                      <w:sz w:val="24"/>
                      <w:szCs w:val="24"/>
                      <w:highlight w:val="none"/>
                    </w:rPr>
                    <w:t>合同其他扣款项1</w:t>
                  </w:r>
                </w:p>
              </w:tc>
              <w:tc>
                <w:tcPr>
                  <w:tcW w:w="5752" w:type="dxa"/>
                  <w:gridSpan w:val="5"/>
                  <w:noWrap w:val="0"/>
                  <w:vAlign w:val="center"/>
                </w:tcPr>
                <w:p w14:paraId="6E6E278D">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（事由）：</w:t>
                  </w:r>
                </w:p>
              </w:tc>
              <w:tc>
                <w:tcPr>
                  <w:tcW w:w="2133" w:type="dxa"/>
                  <w:gridSpan w:val="3"/>
                  <w:noWrap w:val="0"/>
                  <w:vAlign w:val="center"/>
                </w:tcPr>
                <w:p w14:paraId="03775058">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扣减金额：</w:t>
                  </w:r>
                </w:p>
              </w:tc>
            </w:tr>
            <w:tr w14:paraId="4BE88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515" w:type="dxa"/>
                  <w:gridSpan w:val="3"/>
                  <w:noWrap w:val="0"/>
                  <w:vAlign w:val="center"/>
                </w:tcPr>
                <w:p w14:paraId="2E6CC8F4">
                  <w:pPr>
                    <w:pStyle w:val="16"/>
                    <w:spacing w:line="360" w:lineRule="auto"/>
                    <w:rPr>
                      <w:rFonts w:hint="eastAsia" w:ascii="仿宋" w:hAnsi="仿宋" w:eastAsia="仿宋" w:cs="仿宋"/>
                      <w:color w:val="000000"/>
                      <w:kern w:val="2"/>
                      <w:sz w:val="24"/>
                      <w:szCs w:val="24"/>
                      <w:highlight w:val="none"/>
                    </w:rPr>
                  </w:pPr>
                  <w:r>
                    <w:rPr>
                      <w:rFonts w:hint="eastAsia" w:ascii="仿宋" w:hAnsi="仿宋" w:eastAsia="仿宋" w:cs="仿宋"/>
                      <w:color w:val="000000"/>
                      <w:kern w:val="2"/>
                      <w:sz w:val="24"/>
                      <w:szCs w:val="24"/>
                      <w:highlight w:val="none"/>
                    </w:rPr>
                    <w:t>合同其他扣款项2</w:t>
                  </w:r>
                </w:p>
              </w:tc>
              <w:tc>
                <w:tcPr>
                  <w:tcW w:w="5752" w:type="dxa"/>
                  <w:gridSpan w:val="5"/>
                  <w:noWrap w:val="0"/>
                  <w:vAlign w:val="center"/>
                </w:tcPr>
                <w:p w14:paraId="1FBFDE68">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（事由）：</w:t>
                  </w:r>
                </w:p>
              </w:tc>
              <w:tc>
                <w:tcPr>
                  <w:tcW w:w="2133" w:type="dxa"/>
                  <w:gridSpan w:val="3"/>
                  <w:noWrap w:val="0"/>
                  <w:vAlign w:val="center"/>
                </w:tcPr>
                <w:p w14:paraId="76B696D2">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扣减金额：</w:t>
                  </w:r>
                </w:p>
              </w:tc>
            </w:tr>
            <w:tr w14:paraId="252D7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9400" w:type="dxa"/>
                  <w:gridSpan w:val="11"/>
                  <w:noWrap w:val="0"/>
                  <w:vAlign w:val="center"/>
                </w:tcPr>
                <w:p w14:paraId="5D26CB9D">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管理服务公司</w:t>
                  </w:r>
                  <w:r>
                    <w:rPr>
                      <w:rFonts w:hint="eastAsia" w:ascii="仿宋" w:hAnsi="仿宋" w:eastAsia="仿宋" w:cs="仿宋"/>
                      <w:bCs/>
                      <w:snapToGrid w:val="0"/>
                      <w:color w:val="000000"/>
                      <w:kern w:val="0"/>
                      <w:sz w:val="24"/>
                      <w:szCs w:val="24"/>
                      <w:highlight w:val="none"/>
                      <w:lang w:eastAsia="zh-CN"/>
                    </w:rPr>
                    <w:t>项目负责人</w:t>
                  </w:r>
                  <w:r>
                    <w:rPr>
                      <w:rFonts w:hint="eastAsia" w:ascii="仿宋" w:hAnsi="仿宋" w:eastAsia="仿宋" w:cs="仿宋"/>
                      <w:color w:val="000000"/>
                      <w:sz w:val="24"/>
                      <w:szCs w:val="24"/>
                      <w:highlight w:val="none"/>
                    </w:rPr>
                    <w:t>签字：</w:t>
                  </w:r>
                </w:p>
                <w:p w14:paraId="16BCDC93">
                  <w:pPr>
                    <w:pStyle w:val="16"/>
                    <w:spacing w:line="360" w:lineRule="auto"/>
                    <w:jc w:val="righ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年   月   日</w:t>
                  </w:r>
                </w:p>
              </w:tc>
            </w:tr>
            <w:tr w14:paraId="5205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9400" w:type="dxa"/>
                  <w:gridSpan w:val="11"/>
                  <w:noWrap w:val="0"/>
                  <w:vAlign w:val="center"/>
                </w:tcPr>
                <w:p w14:paraId="3C31F295">
                  <w:pPr>
                    <w:spacing w:line="360" w:lineRule="auto"/>
                    <w:jc w:val="lef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考评组签字</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lang w:val="en-US" w:eastAsia="zh-CN"/>
                    </w:rPr>
                    <w:t>片区经理、分公司负责人、运营管理部分管停车场负责人</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w:t>
                  </w:r>
                </w:p>
                <w:p w14:paraId="152CDA41">
                  <w:pPr>
                    <w:pStyle w:val="16"/>
                    <w:spacing w:line="360" w:lineRule="auto"/>
                    <w:jc w:val="right"/>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年   月   日</w:t>
                  </w:r>
                </w:p>
              </w:tc>
            </w:tr>
            <w:tr w14:paraId="2B69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jc w:val="center"/>
              </w:trPr>
              <w:tc>
                <w:tcPr>
                  <w:tcW w:w="9400" w:type="dxa"/>
                  <w:gridSpan w:val="11"/>
                  <w:noWrap w:val="0"/>
                  <w:vAlign w:val="center"/>
                </w:tcPr>
                <w:p w14:paraId="46704898">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说明：</w:t>
                  </w:r>
                </w:p>
                <w:p w14:paraId="1A5CF147">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 此表每月检查填写一次；</w:t>
                  </w:r>
                </w:p>
                <w:p w14:paraId="7C44BDF5">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（2） 考核扣分小于等于10分不做扣款；扣分大于10分每超过1分，每分扣款金额为 100 元；</w:t>
                  </w:r>
                </w:p>
                <w:p w14:paraId="2AB5990C">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（3） 出勤工时不满足合同约定的，按合同约定进行扣款；</w:t>
                  </w:r>
                </w:p>
                <w:p w14:paraId="367297DF">
                  <w:pPr>
                    <w:pStyle w:val="16"/>
                    <w:spacing w:line="360" w:lineRule="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（4）所扣款项在每季度管理服务费中直接扣除，与合同约定不一致的按照合同约定执行。</w:t>
                  </w:r>
                </w:p>
              </w:tc>
            </w:tr>
          </w:tbl>
          <w:p w14:paraId="17BCB814">
            <w:pPr>
              <w:autoSpaceDE w:val="0"/>
              <w:autoSpaceDN w:val="0"/>
              <w:adjustRightInd w:val="0"/>
              <w:rPr>
                <w:rFonts w:hint="eastAsia" w:ascii="仿宋" w:hAnsi="仿宋" w:eastAsia="仿宋" w:cs="仿宋"/>
                <w:color w:val="000000"/>
                <w:kern w:val="0"/>
                <w:sz w:val="24"/>
                <w:szCs w:val="24"/>
                <w:highlight w:val="none"/>
              </w:rPr>
            </w:pPr>
          </w:p>
        </w:tc>
      </w:tr>
    </w:tbl>
    <w:p w14:paraId="6A013F31">
      <w:pPr>
        <w:spacing w:before="120" w:beforeLines="50" w:after="72" w:afterLines="30" w:line="360" w:lineRule="auto"/>
        <w:jc w:val="left"/>
        <w:rPr>
          <w:rFonts w:hint="eastAsia" w:ascii="仿宋" w:hAnsi="仿宋" w:eastAsia="仿宋" w:cs="仿宋"/>
          <w:b/>
          <w:color w:val="000000"/>
          <w:kern w:val="0"/>
          <w:sz w:val="24"/>
          <w:szCs w:val="24"/>
          <w:highlight w:val="none"/>
        </w:rPr>
        <w:sectPr>
          <w:footerReference r:id="rId3" w:type="default"/>
          <w:pgSz w:w="11906" w:h="16838"/>
          <w:pgMar w:top="1440" w:right="1800" w:bottom="1440" w:left="1800" w:header="851" w:footer="992" w:gutter="0"/>
          <w:pgNumType w:fmt="numberInDash"/>
          <w:cols w:space="720" w:num="1"/>
          <w:docGrid w:type="lines" w:linePitch="312" w:charSpace="0"/>
        </w:sectPr>
      </w:pPr>
    </w:p>
    <w:p w14:paraId="3F87654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05062EF-5D8D-4918-9836-E93CD069A22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09B065F9-1CB8-4664-904E-16E57C1C34F8}"/>
  </w:font>
  <w:font w:name="方正仿宋_GBK">
    <w:panose1 w:val="03000509000000000000"/>
    <w:charset w:val="86"/>
    <w:family w:val="auto"/>
    <w:pitch w:val="default"/>
    <w:sig w:usb0="00000001" w:usb1="080E0000" w:usb2="00000000" w:usb3="00000000" w:csb0="00040000" w:csb1="00000000"/>
    <w:embedRegular r:id="rId3" w:fontKey="{C204F83E-FC1A-4AAE-9464-5AF0610B2CEE}"/>
  </w:font>
  <w:font w:name="方正小标宋简体">
    <w:panose1 w:val="02000000000000000000"/>
    <w:charset w:val="86"/>
    <w:family w:val="auto"/>
    <w:pitch w:val="default"/>
    <w:sig w:usb0="00000001" w:usb1="080E0000" w:usb2="00000000" w:usb3="00000000" w:csb0="00040000" w:csb1="00000000"/>
    <w:embedRegular r:id="rId4" w:fontKey="{24118CFD-E433-4B9C-8656-515201D5ADE3}"/>
  </w:font>
  <w:font w:name="仿宋_GB2312">
    <w:panose1 w:val="02010609030101010101"/>
    <w:charset w:val="86"/>
    <w:family w:val="auto"/>
    <w:pitch w:val="default"/>
    <w:sig w:usb0="00000001" w:usb1="080E0000" w:usb2="00000000" w:usb3="00000000" w:csb0="00040000" w:csb1="00000000"/>
    <w:embedRegular r:id="rId5" w:fontKey="{EA7C5065-B0EF-4E34-98F7-21646F600612}"/>
  </w:font>
  <w:font w:name="仿宋">
    <w:panose1 w:val="02010609060101010101"/>
    <w:charset w:val="86"/>
    <w:family w:val="modern"/>
    <w:pitch w:val="default"/>
    <w:sig w:usb0="800002BF" w:usb1="38CF7CFA" w:usb2="00000016" w:usb3="00000000" w:csb0="00040001" w:csb1="00000000"/>
    <w:embedRegular r:id="rId6" w:fontKey="{8FFF86AD-7BBF-49FE-8350-3F5ACA6AEA04}"/>
  </w:font>
  <w:font w:name="方正小标宋_GBK">
    <w:panose1 w:val="03000509000000000000"/>
    <w:charset w:val="86"/>
    <w:family w:val="auto"/>
    <w:pitch w:val="default"/>
    <w:sig w:usb0="00000001" w:usb1="080E0000" w:usb2="00000000" w:usb3="00000000" w:csb0="00040000" w:csb1="00000000"/>
    <w:embedRegular r:id="rId7" w:fontKey="{9AD42A2C-3B4D-4A3D-A78E-A380B2931A5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5A16D">
    <w:pPr>
      <w:spacing w:line="173" w:lineRule="auto"/>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6F18BA6">
                          <w:pPr>
                            <w:pStyle w:val="6"/>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PGG605AgAAcQ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zrGijQNPUyk1JUerdDu&#10;2p7nzhQn0HSmmxRv+aZGKVvmwz1zGA2Uj8cT7rCU0iCl6S1KKuO+/us8xqNj8FLSYNRyqvGyKJEf&#10;NDoJwDAYbjB2g6EP6tZgdtEc1JJMXHBBDmbpjPqCF7WKOeBimiNTTsNg3oZu3PEiuVitUtDBunpf&#10;dRcwh5aFrX6wPKaJUnm7OgRImxSPAnWqoFNxg0lMPetfTRz1P/cp6ulPsXw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KPGG605AgAAcQQAAA4AAAAAAAAAAQAgAAAAHwEAAGRycy9lMm9Eb2Mu&#10;eG1sUEsFBgAAAAAGAAYAWQEAAMoFAAAAAA==&#10;">
              <v:fill on="f" focussize="0,0"/>
              <v:stroke on="f" weight="0.5pt"/>
              <v:imagedata o:title=""/>
              <o:lock v:ext="edit" aspectratio="f"/>
              <v:textbox inset="0mm,0mm,0mm,0mm" style="mso-fit-shape-to-text:t;">
                <w:txbxContent>
                  <w:p w14:paraId="56F18BA6">
                    <w:pPr>
                      <w:pStyle w:val="6"/>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BB0788"/>
    <w:multiLevelType w:val="singleLevel"/>
    <w:tmpl w:val="C4BB0788"/>
    <w:lvl w:ilvl="0" w:tentative="0">
      <w:start w:val="1"/>
      <w:numFmt w:val="decimal"/>
      <w:suff w:val="nothing"/>
      <w:lvlText w:val="（%1）"/>
      <w:lvlJc w:val="left"/>
    </w:lvl>
  </w:abstractNum>
  <w:abstractNum w:abstractNumId="1">
    <w:nsid w:val="0CBDEEA5"/>
    <w:multiLevelType w:val="singleLevel"/>
    <w:tmpl w:val="0CBDEEA5"/>
    <w:lvl w:ilvl="0" w:tentative="0">
      <w:start w:val="1"/>
      <w:numFmt w:val="decimal"/>
      <w:suff w:val="nothing"/>
      <w:lvlText w:val="（%1）"/>
      <w:lvlJc w:val="left"/>
    </w:lvl>
  </w:abstractNum>
  <w:abstractNum w:abstractNumId="2">
    <w:nsid w:val="46FFE29E"/>
    <w:multiLevelType w:val="singleLevel"/>
    <w:tmpl w:val="46FFE29E"/>
    <w:lvl w:ilvl="0" w:tentative="0">
      <w:start w:val="1"/>
      <w:numFmt w:val="chineseCounting"/>
      <w:suff w:val="nothing"/>
      <w:lvlText w:val="（%1）"/>
      <w:lvlJc w:val="left"/>
      <w:rPr>
        <w:rFonts w:hint="eastAsia"/>
      </w:rPr>
    </w:lvl>
  </w:abstractNum>
  <w:abstractNum w:abstractNumId="3">
    <w:nsid w:val="645A3C00"/>
    <w:multiLevelType w:val="singleLevel"/>
    <w:tmpl w:val="645A3C00"/>
    <w:lvl w:ilvl="0" w:tentative="0">
      <w:start w:val="1"/>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ZmNjY2YmExOTZlOTU1OWEwNWQxNmFlNWYzYzFiMzIifQ=="/>
  </w:docVars>
  <w:rsids>
    <w:rsidRoot w:val="001C47A2"/>
    <w:rsid w:val="001C47A2"/>
    <w:rsid w:val="06E85B28"/>
    <w:rsid w:val="0A423CDF"/>
    <w:rsid w:val="12940B60"/>
    <w:rsid w:val="18D70F9E"/>
    <w:rsid w:val="1C77655F"/>
    <w:rsid w:val="245142FB"/>
    <w:rsid w:val="25C40AFC"/>
    <w:rsid w:val="25EF7F2B"/>
    <w:rsid w:val="3CCF51AD"/>
    <w:rsid w:val="3D9F0ED2"/>
    <w:rsid w:val="4004010A"/>
    <w:rsid w:val="44983428"/>
    <w:rsid w:val="469B14CB"/>
    <w:rsid w:val="48254FD3"/>
    <w:rsid w:val="51360251"/>
    <w:rsid w:val="51850208"/>
    <w:rsid w:val="54971C40"/>
    <w:rsid w:val="5CDF383A"/>
    <w:rsid w:val="61595F2F"/>
    <w:rsid w:val="636E5325"/>
    <w:rsid w:val="65200BA4"/>
    <w:rsid w:val="68724A61"/>
    <w:rsid w:val="6E5042A8"/>
    <w:rsid w:val="727B38BE"/>
    <w:rsid w:val="76F679B7"/>
    <w:rsid w:val="770D746E"/>
    <w:rsid w:val="7983002C"/>
    <w:rsid w:val="7D4F5F20"/>
    <w:rsid w:val="7FB070C0"/>
    <w:rsid w:val="EFFF4522"/>
    <w:rsid w:val="FD9F0E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2" w:lineRule="auto"/>
      <w:ind w:firstLine="49" w:firstLineChars="49"/>
      <w:outlineLvl w:val="2"/>
    </w:pPr>
    <w:rPr>
      <w:rFonts w:ascii="黑体" w:eastAsia="黑体"/>
      <w:sz w:val="28"/>
      <w:szCs w:val="20"/>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link w:val="17"/>
    <w:qFormat/>
    <w:uiPriority w:val="0"/>
    <w:rPr>
      <w:rFonts w:ascii="宋体" w:hAnsi="Arial"/>
      <w:sz w:val="28"/>
    </w:rPr>
  </w:style>
  <w:style w:type="paragraph" w:styleId="6">
    <w:name w:val="footer"/>
    <w:basedOn w:val="1"/>
    <w:qFormat/>
    <w:uiPriority w:val="99"/>
    <w:pPr>
      <w:tabs>
        <w:tab w:val="center" w:pos="4153"/>
        <w:tab w:val="right" w:pos="8306"/>
      </w:tabs>
      <w:snapToGrid w:val="0"/>
      <w:jc w:val="left"/>
    </w:pPr>
    <w:rPr>
      <w:sz w:val="18"/>
    </w:rPr>
  </w:style>
  <w:style w:type="paragraph" w:styleId="7">
    <w:name w:val="Normal (Web)"/>
    <w:basedOn w:val="1"/>
    <w:qFormat/>
    <w:uiPriority w:val="0"/>
    <w:pPr>
      <w:spacing w:beforeAutospacing="1" w:afterAutospacing="1"/>
      <w:jc w:val="left"/>
    </w:pPr>
    <w:rPr>
      <w:rFonts w:cs="Times New Roman"/>
      <w:kern w:val="0"/>
      <w:sz w:val="24"/>
    </w:rPr>
  </w:style>
  <w:style w:type="paragraph" w:customStyle="1" w:styleId="10">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font21"/>
    <w:basedOn w:val="9"/>
    <w:qFormat/>
    <w:uiPriority w:val="0"/>
    <w:rPr>
      <w:rFonts w:ascii="方正仿宋_GBK" w:hAnsi="方正仿宋_GBK" w:eastAsia="方正仿宋_GBK" w:cs="方正仿宋_GBK"/>
      <w:color w:val="000000"/>
      <w:sz w:val="22"/>
      <w:szCs w:val="22"/>
      <w:u w:val="none"/>
    </w:rPr>
  </w:style>
  <w:style w:type="character" w:customStyle="1" w:styleId="12">
    <w:name w:val="font11"/>
    <w:basedOn w:val="9"/>
    <w:qFormat/>
    <w:uiPriority w:val="0"/>
    <w:rPr>
      <w:rFonts w:hint="default" w:ascii="Times New Roman" w:hAnsi="Times New Roman" w:cs="Times New Roman"/>
      <w:color w:val="000000"/>
      <w:sz w:val="22"/>
      <w:szCs w:val="22"/>
      <w:u w:val="none"/>
    </w:rPr>
  </w:style>
  <w:style w:type="character" w:customStyle="1" w:styleId="13">
    <w:name w:val="font01"/>
    <w:basedOn w:val="9"/>
    <w:qFormat/>
    <w:uiPriority w:val="0"/>
    <w:rPr>
      <w:rFonts w:hint="eastAsia" w:ascii="宋体" w:hAnsi="宋体" w:eastAsia="宋体" w:cs="宋体"/>
      <w:color w:val="000000"/>
      <w:sz w:val="22"/>
      <w:szCs w:val="22"/>
      <w:u w:val="none"/>
    </w:rPr>
  </w:style>
  <w:style w:type="paragraph" w:customStyle="1" w:styleId="14">
    <w:name w:val="纯文本1"/>
    <w:basedOn w:val="1"/>
    <w:qFormat/>
    <w:uiPriority w:val="0"/>
    <w:rPr>
      <w:rFonts w:ascii="宋体" w:hAnsi="Courier New"/>
      <w:szCs w:val="24"/>
    </w:rPr>
  </w:style>
  <w:style w:type="character" w:customStyle="1" w:styleId="15">
    <w:name w:val="font31"/>
    <w:basedOn w:val="9"/>
    <w:qFormat/>
    <w:uiPriority w:val="0"/>
    <w:rPr>
      <w:rFonts w:ascii="方正仿宋_GBK" w:hAnsi="方正仿宋_GBK" w:eastAsia="方正仿宋_GBK" w:cs="方正仿宋_GBK"/>
      <w:color w:val="000000"/>
      <w:sz w:val="22"/>
      <w:szCs w:val="22"/>
      <w:u w:val="none"/>
    </w:rPr>
  </w:style>
  <w:style w:type="paragraph" w:customStyle="1" w:styleId="16">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character" w:customStyle="1" w:styleId="17">
    <w:name w:val="正文文本 Char"/>
    <w:link w:val="5"/>
    <w:qFormat/>
    <w:uiPriority w:val="0"/>
    <w:rPr>
      <w:rFonts w:ascii="宋体" w:hAnsi="Arial"/>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40</Pages>
  <Words>1346</Words>
  <Characters>1434</Characters>
  <Lines>0</Lines>
  <Paragraphs>0</Paragraphs>
  <TotalTime>23</TotalTime>
  <ScaleCrop>false</ScaleCrop>
  <LinksUpToDate>false</LinksUpToDate>
  <CharactersWithSpaces>1439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2025-12-05T07:14:00Z</dcterms:created>
  <dc:creator>龙吟天下</dc:creator>
  <cp:lastModifiedBy>遇见是缘</cp:lastModifiedBy>
  <dcterms:modified xsi:type="dcterms:W3CDTF">2025-12-10T07:17:39Z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C4DC0B4E7EF2CC275EDD3869C71B8B09_43</vt:lpwstr>
  </property>
  <property fmtid="{D5CDD505-2E9C-101B-9397-08002B2CF9AE}" pid="4" name="KSOTemplateDocerSaveRecord">
    <vt:lpwstr>eyJoZGlkIjoiZTI1NTdlYzRiZjljZDEyZTNhNjI5MDk4NTlmZWFhYmUiLCJ1c2VySWQiOiIxMjExNzIwMzgxIn0=</vt:lpwstr>
  </property>
</Properties>
</file>