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FB729">
      <w:pPr>
        <w:spacing w:line="560" w:lineRule="exact"/>
        <w:ind w:left="3080" w:hanging="3080" w:hangingChars="700"/>
        <w:rPr>
          <w:rFonts w:ascii="方正小标宋简体" w:eastAsia="方正小标宋简体"/>
          <w:bCs/>
          <w:sz w:val="44"/>
          <w:szCs w:val="44"/>
        </w:rPr>
      </w:pPr>
      <w:bookmarkStart w:id="0" w:name="OLE_LINK1"/>
      <w:bookmarkStart w:id="3" w:name="_GoBack"/>
      <w:r>
        <w:rPr>
          <w:rFonts w:hint="eastAsia" w:ascii="方正小标宋简体" w:eastAsia="方正小标宋简体"/>
          <w:bCs/>
          <w:sz w:val="44"/>
          <w:szCs w:val="44"/>
        </w:rPr>
        <w:t>合肥市包河区秋浦河路停车场充电桩合作招租询价文件</w:t>
      </w:r>
      <w:bookmarkEnd w:id="3"/>
    </w:p>
    <w:bookmarkEnd w:id="0"/>
    <w:p w14:paraId="6C32875E">
      <w:pPr>
        <w:pStyle w:val="2"/>
      </w:pPr>
    </w:p>
    <w:p w14:paraId="69801B81">
      <w:pPr>
        <w:pStyle w:val="8"/>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72AC1587">
      <w:pPr>
        <w:pStyle w:val="8"/>
        <w:widowControl/>
        <w:numPr>
          <w:ilvl w:val="0"/>
          <w:numId w:val="2"/>
        </w:numPr>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项目编号：</w:t>
      </w:r>
      <w:r>
        <w:rPr>
          <w:rFonts w:ascii="仿宋_GB2312" w:hAnsi="仿宋_GB2312" w:eastAsia="仿宋_GB2312" w:cs="仿宋_GB2312"/>
          <w:color w:val="000000"/>
          <w:sz w:val="28"/>
          <w:szCs w:val="28"/>
          <w:lang w:bidi="ar"/>
        </w:rPr>
        <w:t xml:space="preserve"> </w:t>
      </w:r>
      <w:r>
        <w:rPr>
          <w:rFonts w:hint="eastAsia" w:ascii="仿宋_GB2312" w:hAnsi="仿宋_GB2312" w:eastAsia="仿宋_GB2312" w:cs="仿宋_GB2312"/>
          <w:color w:val="000000"/>
          <w:sz w:val="28"/>
          <w:szCs w:val="28"/>
          <w:lang w:bidi="ar"/>
        </w:rPr>
        <w:t>CBYY-2024-ZC003</w:t>
      </w:r>
    </w:p>
    <w:p w14:paraId="4EC2CAF0">
      <w:pPr>
        <w:spacing w:line="56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w:t>
      </w:r>
      <w:r>
        <w:rPr>
          <w:rFonts w:hint="eastAsia" w:ascii="仿宋_GB2312" w:eastAsia="仿宋_GB2312"/>
          <w:sz w:val="28"/>
          <w:u w:val="single"/>
        </w:rPr>
        <w:t>合肥市包河区秋浦河路停车场充电桩合作项目；</w:t>
      </w:r>
    </w:p>
    <w:p w14:paraId="21F02C6F">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w:t>
      </w:r>
      <w:r>
        <w:rPr>
          <w:rFonts w:hint="eastAsia" w:ascii="仿宋_GB2312" w:eastAsia="仿宋_GB2312"/>
          <w:sz w:val="28"/>
          <w:u w:val="single"/>
        </w:rPr>
        <w:t>预计</w:t>
      </w:r>
      <w:r>
        <w:rPr>
          <w:rFonts w:ascii="仿宋_GB2312" w:eastAsia="仿宋_GB2312"/>
          <w:sz w:val="28"/>
          <w:u w:val="single"/>
        </w:rPr>
        <w:t>20</w:t>
      </w:r>
      <w:r>
        <w:rPr>
          <w:rFonts w:hint="eastAsia" w:ascii="仿宋_GB2312" w:eastAsia="仿宋_GB2312"/>
          <w:sz w:val="28"/>
          <w:u w:val="single"/>
        </w:rPr>
        <w:t>个（及以上）快充桩，合约期六年；</w:t>
      </w:r>
    </w:p>
    <w:p w14:paraId="15E57099">
      <w:pPr>
        <w:pStyle w:val="8"/>
        <w:widowControl/>
        <w:spacing w:beforeAutospacing="0" w:after="150" w:afterAutospacing="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1E1D61FE">
      <w:pPr>
        <w:pStyle w:val="8"/>
        <w:widowControl/>
        <w:spacing w:beforeAutospacing="0" w:after="150" w:afterAutospacing="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5.项目概况：秋浦河路停车场充电桩区域配套施工</w:t>
      </w:r>
    </w:p>
    <w:p w14:paraId="684520E4">
      <w:pPr>
        <w:pStyle w:val="8"/>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w:t>
      </w:r>
      <w:r>
        <w:rPr>
          <w:rFonts w:hint="eastAsia" w:ascii="Times New Roman" w:hAnsi="Times New Roman" w:eastAsia="仿宋_GB2312"/>
          <w:snapToGrid w:val="0"/>
          <w:sz w:val="28"/>
          <w:szCs w:val="28"/>
          <w:lang w:eastAsia="zh-CN"/>
        </w:rPr>
        <w:t>□</w:t>
      </w:r>
      <w:r>
        <w:rPr>
          <w:rFonts w:hint="eastAsia" w:ascii="Times New Roman" w:hAnsi="Times New Roman" w:eastAsia="仿宋_GB2312"/>
          <w:snapToGrid w:val="0"/>
          <w:sz w:val="28"/>
          <w:szCs w:val="28"/>
        </w:rPr>
        <w:t xml:space="preserve">货物 </w:t>
      </w:r>
      <w:r>
        <w:rPr>
          <w:rFonts w:hint="eastAsia" w:ascii="Times New Roman" w:hAnsi="Times New Roman" w:eastAsia="仿宋_GB2312"/>
          <w:snapToGrid w:val="0"/>
          <w:sz w:val="28"/>
          <w:szCs w:val="28"/>
          <w:lang w:eastAsia="zh-CN"/>
        </w:rPr>
        <w:t>☑</w:t>
      </w:r>
      <w:r>
        <w:rPr>
          <w:rFonts w:hint="eastAsia" w:ascii="Times New Roman" w:hAnsi="Times New Roman" w:eastAsia="仿宋_GB2312"/>
          <w:snapToGrid w:val="0"/>
          <w:sz w:val="28"/>
          <w:szCs w:val="28"/>
        </w:rPr>
        <w:t>服务</w:t>
      </w:r>
    </w:p>
    <w:p w14:paraId="3F0BBFF1">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7.项目概算：每月不低于300元/个，</w:t>
      </w:r>
      <w:r>
        <w:rPr>
          <w:rFonts w:hint="eastAsia" w:ascii="仿宋_GB2312" w:eastAsia="仿宋_GB2312"/>
          <w:sz w:val="28"/>
        </w:rPr>
        <w:t>本项目采用</w:t>
      </w:r>
      <w:r>
        <w:rPr>
          <w:rFonts w:hint="eastAsia" w:ascii="仿宋_GB2312" w:eastAsia="仿宋_GB2312"/>
          <w:sz w:val="28"/>
          <w:u w:val="single"/>
        </w:rPr>
        <w:t>最高价</w:t>
      </w:r>
      <w:r>
        <w:rPr>
          <w:rFonts w:hint="eastAsia" w:ascii="仿宋_GB2312" w:eastAsia="仿宋_GB2312"/>
          <w:sz w:val="28"/>
        </w:rPr>
        <w:t>中标方式</w:t>
      </w:r>
    </w:p>
    <w:p w14:paraId="40CF56B8">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份数：共贰份，</w:t>
      </w:r>
      <w:r>
        <w:rPr>
          <w:rFonts w:ascii="Times New Roman" w:hAnsi="Times New Roman" w:eastAsia="仿宋_GB2312"/>
          <w:sz w:val="28"/>
          <w:szCs w:val="28"/>
        </w:rPr>
        <w:t>正本</w:t>
      </w:r>
      <w:r>
        <w:rPr>
          <w:rFonts w:hint="eastAsia" w:ascii="Times New Roman" w:hAnsi="Times New Roman" w:eastAsia="仿宋_GB2312"/>
          <w:sz w:val="28"/>
          <w:szCs w:val="28"/>
          <w:u w:val="single"/>
        </w:rPr>
        <w:t>壹</w:t>
      </w:r>
      <w:r>
        <w:rPr>
          <w:rFonts w:ascii="Times New Roman" w:hAnsi="Times New Roman" w:eastAsia="仿宋_GB2312"/>
          <w:sz w:val="28"/>
          <w:szCs w:val="28"/>
        </w:rPr>
        <w:t>份，副本</w:t>
      </w:r>
      <w:r>
        <w:rPr>
          <w:rFonts w:hint="eastAsia" w:ascii="Times New Roman" w:hAnsi="Times New Roman" w:eastAsia="仿宋_GB2312"/>
          <w:sz w:val="28"/>
          <w:szCs w:val="28"/>
          <w:u w:val="single"/>
        </w:rPr>
        <w:t>壹</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6D3EA656">
      <w:pPr>
        <w:pStyle w:val="8"/>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178014C0">
      <w:pPr>
        <w:pStyle w:val="8"/>
        <w:widowControl/>
        <w:spacing w:line="56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r>
        <w:rPr>
          <w:rFonts w:hint="eastAsia" w:ascii="仿宋_GB2312" w:eastAsia="仿宋_GB2312" w:cstheme="minorBidi"/>
          <w:kern w:val="2"/>
          <w:sz w:val="28"/>
        </w:rPr>
        <w:t>投标单位具有独立法人资格，具有有效的营业执照、税务登记证及组织机构代码证（或三证合一有效证件），具有独立承担民事责任的能力；</w:t>
      </w:r>
    </w:p>
    <w:p w14:paraId="27A8C59F">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2.投标人资质要求：</w:t>
      </w:r>
      <w:r>
        <w:rPr>
          <w:rFonts w:ascii="仿宋_GB2312" w:eastAsia="仿宋_GB2312" w:cs="仿宋_GB2312"/>
          <w:sz w:val="28"/>
          <w:szCs w:val="28"/>
        </w:rPr>
        <w:t>投标单位经营范围必须包含集中式快速充电站运营</w:t>
      </w:r>
      <w:r>
        <w:rPr>
          <w:rFonts w:hint="eastAsia" w:ascii="仿宋_GB2312" w:eastAsia="仿宋_GB2312" w:cs="仿宋_GB2312"/>
          <w:sz w:val="28"/>
          <w:szCs w:val="28"/>
        </w:rPr>
        <w:t>或新能源充电设施运营</w:t>
      </w:r>
      <w:r>
        <w:rPr>
          <w:rFonts w:ascii="仿宋_GB2312" w:eastAsia="仿宋_GB2312" w:cs="仿宋_GB2312"/>
          <w:sz w:val="28"/>
          <w:szCs w:val="28"/>
        </w:rPr>
        <w:t>资质。</w:t>
      </w:r>
    </w:p>
    <w:p w14:paraId="10B21D43">
      <w:pPr>
        <w:numPr>
          <w:ilvl w:val="255"/>
          <w:numId w:val="0"/>
        </w:numPr>
        <w:tabs>
          <w:tab w:val="left" w:pos="1059"/>
          <w:tab w:val="left" w:pos="1060"/>
        </w:tabs>
        <w:spacing w:line="540" w:lineRule="exact"/>
        <w:rPr>
          <w:rFonts w:ascii="仿宋_GB2312" w:eastAsia="仿宋_GB2312" w:cs="仿宋_GB2312"/>
          <w:sz w:val="28"/>
          <w:szCs w:val="28"/>
        </w:rPr>
      </w:pPr>
      <w:r>
        <w:rPr>
          <w:rFonts w:hint="eastAsia" w:ascii="仿宋_GB2312" w:hAnsi="仿宋_GB2312" w:eastAsia="仿宋_GB2312" w:cs="仿宋_GB2312"/>
          <w:color w:val="000000"/>
          <w:kern w:val="0"/>
          <w:sz w:val="28"/>
          <w:szCs w:val="28"/>
          <w:lang w:bidi="ar"/>
        </w:rPr>
        <w:t>3.业绩要求：</w:t>
      </w:r>
      <w:r>
        <w:rPr>
          <w:rFonts w:ascii="仿宋_GB2312" w:eastAsia="仿宋_GB2312" w:cs="仿宋_GB2312"/>
          <w:sz w:val="28"/>
          <w:szCs w:val="28"/>
        </w:rPr>
        <w:t>投标单位需提供</w:t>
      </w:r>
      <w:r>
        <w:rPr>
          <w:rFonts w:hint="eastAsia" w:ascii="仿宋_GB2312" w:eastAsia="仿宋_GB2312" w:cs="仿宋_GB2312"/>
          <w:sz w:val="28"/>
          <w:szCs w:val="28"/>
        </w:rPr>
        <w:t>至少自20</w:t>
      </w:r>
      <w:r>
        <w:rPr>
          <w:rFonts w:ascii="仿宋_GB2312" w:eastAsia="仿宋_GB2312" w:cs="仿宋_GB2312"/>
          <w:sz w:val="28"/>
          <w:szCs w:val="28"/>
        </w:rPr>
        <w:t>20</w:t>
      </w:r>
      <w:r>
        <w:rPr>
          <w:rFonts w:hint="eastAsia" w:ascii="仿宋_GB2312" w:eastAsia="仿宋_GB2312" w:cs="仿宋_GB2312"/>
          <w:sz w:val="28"/>
          <w:szCs w:val="28"/>
        </w:rPr>
        <w:t>年1月1日以来累计具有35（含）个及以上的充电桩集中式快速充电站运营业绩，需提供业绩合同（证明资料信息应能反映评审因素，如未能明确反映评审因素的（如合同签订时间、充电桩数量、服务内容等），评标委员会不予认可）。</w:t>
      </w:r>
    </w:p>
    <w:p w14:paraId="1C19452B">
      <w:pPr>
        <w:pStyle w:val="8"/>
        <w:widowControl/>
        <w:spacing w:beforeAutospacing="0" w:afterAutospacing="0" w:line="559" w:lineRule="auto"/>
        <w:jc w:val="both"/>
        <w:rPr>
          <w:rFonts w:ascii="仿宋_GB2312" w:eastAsia="仿宋_GB2312" w:cstheme="minorBidi"/>
          <w:kern w:val="2"/>
          <w:sz w:val="28"/>
        </w:rPr>
      </w:pPr>
      <w:r>
        <w:rPr>
          <w:rFonts w:hint="eastAsia" w:ascii="仿宋_GB2312" w:hAnsi="仿宋_GB2312" w:eastAsia="仿宋_GB2312" w:cs="仿宋_GB2312"/>
          <w:color w:val="000000"/>
          <w:sz w:val="28"/>
          <w:szCs w:val="28"/>
          <w:lang w:bidi="ar"/>
        </w:rPr>
        <w:t>4.</w:t>
      </w:r>
      <w:r>
        <w:rPr>
          <w:rFonts w:ascii="仿宋_GB2312" w:eastAsia="仿宋_GB2312" w:cs="仿宋_GB2312"/>
          <w:sz w:val="28"/>
          <w:szCs w:val="28"/>
        </w:rPr>
        <w:t>本项目不允许分包、不允许转包；一经发现将取消投标人中标资格。</w:t>
      </w:r>
    </w:p>
    <w:p w14:paraId="107F5472">
      <w:pPr>
        <w:pStyle w:val="8"/>
        <w:widowControl/>
        <w:spacing w:beforeAutospacing="0" w:afterAutospacing="0" w:line="540" w:lineRule="exact"/>
        <w:jc w:val="both"/>
        <w:rPr>
          <w:rFonts w:ascii="仿宋_GB2312" w:eastAsia="仿宋_GB2312" w:cstheme="minorBidi"/>
          <w:kern w:val="2"/>
          <w:sz w:val="28"/>
        </w:rPr>
      </w:pPr>
      <w:r>
        <w:rPr>
          <w:rFonts w:hint="eastAsia" w:ascii="仿宋_GB2312" w:hAnsi="仿宋_GB2312" w:eastAsia="仿宋_GB2312" w:cs="仿宋_GB2312"/>
          <w:color w:val="000000"/>
          <w:sz w:val="28"/>
          <w:szCs w:val="28"/>
          <w:lang w:bidi="ar"/>
        </w:rPr>
        <w:t>5.</w:t>
      </w:r>
      <w:r>
        <w:rPr>
          <w:rFonts w:hint="eastAsia" w:ascii="仿宋_GB2312" w:eastAsia="仿宋_GB2312" w:cstheme="minorBidi"/>
          <w:kern w:val="2"/>
          <w:sz w:val="28"/>
        </w:rPr>
        <w:t>本项目不允许以各种方式冒名顶替，一经发现，投标人将负担全部责任。</w:t>
      </w:r>
    </w:p>
    <w:p w14:paraId="7FD75A60">
      <w:pPr>
        <w:pStyle w:val="8"/>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03B3013A">
      <w:pPr>
        <w:pStyle w:val="2"/>
        <w:tabs>
          <w:tab w:val="left" w:pos="5883"/>
        </w:tabs>
        <w:ind w:firstLine="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1.报价方式：</w:t>
      </w:r>
      <w:r>
        <w:rPr>
          <w:rFonts w:hint="eastAsia" w:ascii="仿宋_GB2312" w:eastAsia="仿宋_GB2312" w:hAnsiTheme="minorHAnsi"/>
          <w:sz w:val="28"/>
        </w:rPr>
        <w:t>报价方式：租金价格</w:t>
      </w:r>
      <w:r>
        <w:rPr>
          <w:rFonts w:hint="eastAsia" w:ascii="仿宋_GB2312" w:eastAsia="仿宋_GB2312" w:hAnsiTheme="minorHAnsi"/>
          <w:sz w:val="28"/>
          <w:u w:val="single"/>
        </w:rPr>
        <w:t xml:space="preserve">     </w:t>
      </w:r>
      <w:r>
        <w:rPr>
          <w:rFonts w:hint="eastAsia" w:ascii="仿宋_GB2312" w:eastAsia="仿宋_GB2312" w:hAnsiTheme="minorHAnsi"/>
          <w:sz w:val="28"/>
        </w:rPr>
        <w:t>元/月/泊位（不低于300元/月/泊位）。本报价为首两年租金价格，租金每两年递增一次，每次递增5%。</w:t>
      </w:r>
    </w:p>
    <w:p w14:paraId="0542B45D">
      <w:pPr>
        <w:pStyle w:val="8"/>
        <w:widowControl/>
        <w:spacing w:beforeAutospacing="0" w:afterAutospacing="0" w:line="540" w:lineRule="exact"/>
        <w:jc w:val="both"/>
        <w:rPr>
          <w:rFonts w:ascii="仿宋_GB2312" w:hAnsi="仿宋_GB2312" w:eastAsia="仿宋_GB2312" w:cs="仿宋_GB2312"/>
          <w:color w:val="000000"/>
          <w:sz w:val="28"/>
          <w:szCs w:val="28"/>
          <w:highlight w:val="magenta"/>
          <w:lang w:bidi="ar"/>
        </w:rPr>
      </w:pPr>
      <w:r>
        <w:rPr>
          <w:rFonts w:hint="eastAsia" w:ascii="Times New Roman" w:hAnsi="Times New Roman" w:eastAsia="仿宋_GB2312"/>
          <w:sz w:val="28"/>
          <w:szCs w:val="28"/>
        </w:rPr>
        <w:t>2.报价要求：投标单位所报单价为包干价，包含以上采购内容的全部费用，</w:t>
      </w:r>
      <w:r>
        <w:rPr>
          <w:rFonts w:ascii="Times New Roman" w:hAnsi="Times New Roman" w:eastAsia="仿宋_GB2312"/>
          <w:sz w:val="28"/>
          <w:szCs w:val="28"/>
        </w:rPr>
        <w:t>一旦中标，不予以调整。</w:t>
      </w:r>
    </w:p>
    <w:p w14:paraId="6B0E004A">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132E130B">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699D3FB8">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50A274EC">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036C5DFA">
      <w:pPr>
        <w:spacing w:line="540" w:lineRule="exact"/>
        <w:rPr>
          <w:rFonts w:ascii="仿宋_GB2312" w:eastAsia="仿宋_GB2312"/>
          <w:sz w:val="28"/>
          <w:szCs w:val="28"/>
        </w:rPr>
      </w:pPr>
      <w:r>
        <w:rPr>
          <w:rFonts w:hint="eastAsia" w:ascii="仿宋_GB2312" w:eastAsia="仿宋_GB2312"/>
          <w:sz w:val="28"/>
          <w:szCs w:val="28"/>
        </w:rPr>
        <w:t>3.资质证明文件</w:t>
      </w:r>
      <w:r>
        <w:rPr>
          <w:rFonts w:ascii="仿宋_GB2312" w:eastAsia="仿宋_GB2312"/>
          <w:sz w:val="28"/>
          <w:szCs w:val="28"/>
        </w:rPr>
        <w:t>（加盖公章）</w:t>
      </w:r>
    </w:p>
    <w:p w14:paraId="6F5DE3EF">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7FFE36CA">
      <w:pPr>
        <w:spacing w:line="540" w:lineRule="exact"/>
        <w:rPr>
          <w:rFonts w:ascii="仿宋_GB2312" w:eastAsia="仿宋_GB2312"/>
          <w:sz w:val="28"/>
          <w:szCs w:val="28"/>
        </w:rPr>
      </w:pPr>
      <w:r>
        <w:rPr>
          <w:rFonts w:hint="eastAsia" w:ascii="仿宋_GB2312" w:eastAsia="仿宋_GB2312"/>
          <w:sz w:val="28"/>
          <w:szCs w:val="28"/>
        </w:rPr>
        <w:t>5.相关业绩案例</w:t>
      </w:r>
    </w:p>
    <w:p w14:paraId="5688E409">
      <w:pPr>
        <w:widowControl/>
        <w:spacing w:line="540" w:lineRule="exact"/>
        <w:jc w:val="left"/>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cs="仿宋_GB2312"/>
          <w:color w:val="000000"/>
          <w:kern w:val="0"/>
          <w:sz w:val="28"/>
          <w:szCs w:val="28"/>
          <w:lang w:bidi="ar"/>
        </w:rPr>
        <w:t>投标人简介（如有）</w:t>
      </w:r>
    </w:p>
    <w:p w14:paraId="27E856DD">
      <w:pPr>
        <w:spacing w:line="540" w:lineRule="exac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.无不良征信承诺书（提供承诺书，格式见附件</w:t>
      </w:r>
      <w:r>
        <w:rPr>
          <w:rFonts w:ascii="仿宋_GB2312" w:eastAsia="仿宋_GB2312"/>
          <w:sz w:val="28"/>
          <w:szCs w:val="28"/>
        </w:rPr>
        <w:t>5</w:t>
      </w:r>
      <w:r>
        <w:rPr>
          <w:rFonts w:hint="eastAsia" w:ascii="仿宋_GB2312" w:eastAsia="仿宋_GB2312"/>
          <w:sz w:val="28"/>
          <w:szCs w:val="28"/>
        </w:rPr>
        <w:t>）</w:t>
      </w:r>
    </w:p>
    <w:p w14:paraId="175928A4">
      <w:pPr>
        <w:spacing w:line="540" w:lineRule="exact"/>
        <w:rPr>
          <w:rFonts w:ascii="仿宋_GB2312" w:hAnsi="宋体" w:eastAsia="仿宋_GB2312" w:cs="仿宋_GB2312"/>
          <w:color w:val="000000"/>
          <w:kern w:val="0"/>
          <w:sz w:val="28"/>
          <w:szCs w:val="28"/>
          <w:lang w:bidi="ar"/>
        </w:rPr>
      </w:pPr>
      <w:r>
        <w:rPr>
          <w:rFonts w:ascii="仿宋_GB2312" w:eastAsia="仿宋_GB2312"/>
          <w:sz w:val="28"/>
          <w:szCs w:val="28"/>
        </w:rPr>
        <w:t>8</w:t>
      </w:r>
      <w:r>
        <w:rPr>
          <w:rFonts w:hint="eastAsia" w:ascii="仿宋_GB2312" w:eastAsia="仿宋_GB2312"/>
          <w:sz w:val="28"/>
          <w:szCs w:val="28"/>
        </w:rPr>
        <w:t>.其他材料</w:t>
      </w:r>
    </w:p>
    <w:p w14:paraId="5278D293">
      <w:pPr>
        <w:widowControl/>
        <w:spacing w:line="540" w:lineRule="exact"/>
        <w:ind w:firstLine="562"/>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003337A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w:t>
      </w:r>
      <w:r>
        <w:rPr>
          <w:rFonts w:hint="eastAsia" w:ascii="仿宋_GB2312" w:hAnsi="宋体" w:eastAsia="仿宋_GB2312" w:cs="仿宋_GB2312"/>
          <w:b/>
          <w:bCs/>
          <w:kern w:val="0"/>
          <w:sz w:val="28"/>
          <w:szCs w:val="28"/>
          <w:lang w:bidi="ar"/>
        </w:rPr>
        <w:t>基本要求</w:t>
      </w:r>
    </w:p>
    <w:p w14:paraId="47EBE5BA">
      <w:pPr>
        <w:pStyle w:val="2"/>
        <w:ind w:firstLine="0" w:firstLineChars="0"/>
        <w:rPr>
          <w:rFonts w:ascii="仿宋_GB2312" w:hAnsi="仿宋_GB2312" w:eastAsia="仿宋_GB2312" w:cs="仿宋_GB2312"/>
          <w:bCs/>
          <w:sz w:val="28"/>
        </w:rPr>
      </w:pPr>
      <w:r>
        <w:rPr>
          <w:rFonts w:hint="eastAsia" w:ascii="仿宋_GB2312" w:hAnsi="仿宋_GB2312" w:eastAsia="仿宋_GB2312" w:cs="仿宋_GB2312"/>
          <w:bCs/>
          <w:sz w:val="28"/>
        </w:rPr>
        <w:t>1.工期要求：总工期60个日历日，地面硬化需在签订合同后30个日历日内完成。</w:t>
      </w:r>
    </w:p>
    <w:p w14:paraId="3FD8F068">
      <w:pPr>
        <w:pStyle w:val="2"/>
        <w:ind w:firstLine="0" w:firstLineChars="0"/>
      </w:pPr>
      <w:r>
        <w:rPr>
          <w:rFonts w:hint="eastAsia" w:ascii="仿宋_GB2312" w:hAnsi="仿宋_GB2312" w:eastAsia="仿宋_GB2312" w:cs="仿宋_GB2312"/>
          <w:bCs/>
          <w:sz w:val="28"/>
        </w:rPr>
        <w:t>2.建设要求：场地建设总硬化满足现场硬化保持一致性，并保证后期有专人对现场设施设备进行专项管理。</w:t>
      </w:r>
    </w:p>
    <w:p w14:paraId="008B93DC">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05B41CBE">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4.投标人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69BF52E1">
      <w:pPr>
        <w:pStyle w:val="18"/>
        <w:tabs>
          <w:tab w:val="left" w:pos="293"/>
        </w:tabs>
        <w:spacing w:line="540" w:lineRule="exact"/>
        <w:rPr>
          <w:rFonts w:ascii="仿宋_GB2312" w:eastAsia="仿宋_GB2312" w:cs="仿宋_GB2312"/>
          <w:kern w:val="0"/>
          <w:sz w:val="28"/>
          <w:szCs w:val="28"/>
          <w:lang w:val="en-US" w:bidi="ar"/>
        </w:rPr>
      </w:pPr>
      <w:r>
        <w:rPr>
          <w:rFonts w:hint="eastAsia" w:ascii="仿宋_GB2312" w:eastAsia="仿宋_GB2312" w:cs="仿宋_GB2312"/>
          <w:kern w:val="0"/>
          <w:sz w:val="28"/>
          <w:szCs w:val="28"/>
          <w:lang w:val="en-US" w:bidi="ar"/>
        </w:rPr>
        <w:t>5</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6BDB6D5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5BFF91C1">
      <w:pPr>
        <w:spacing w:line="560" w:lineRule="exact"/>
        <w:rPr>
          <w:rFonts w:ascii="仿宋_GB2312" w:eastAsia="仿宋_GB2312"/>
          <w:sz w:val="28"/>
        </w:rPr>
      </w:pPr>
      <w:r>
        <w:rPr>
          <w:rFonts w:hint="eastAsia" w:ascii="仿宋_GB2312" w:eastAsia="仿宋_GB2312"/>
          <w:sz w:val="28"/>
          <w:szCs w:val="28"/>
        </w:rPr>
        <w:t>1.首先对所有投标人投标文件进行资格评审，</w:t>
      </w:r>
      <w:r>
        <w:rPr>
          <w:rFonts w:hint="eastAsia" w:ascii="仿宋_GB2312" w:eastAsia="仿宋_GB2312"/>
          <w:sz w:val="28"/>
        </w:rPr>
        <w:t xml:space="preserve">按照单车位每个月最高租金价格原则确定中标单位。  </w:t>
      </w:r>
    </w:p>
    <w:p w14:paraId="76877473">
      <w:pPr>
        <w:spacing w:line="560" w:lineRule="exact"/>
        <w:rPr>
          <w:rFonts w:ascii="仿宋_GB2312" w:hAnsi="宋体" w:eastAsia="仿宋_GB2312" w:cs="仿宋_GB2312"/>
          <w:kern w:val="0"/>
          <w:sz w:val="28"/>
          <w:szCs w:val="28"/>
          <w:lang w:bidi="ar"/>
        </w:rPr>
      </w:pPr>
      <w:r>
        <w:rPr>
          <w:rFonts w:hint="eastAsia" w:ascii="仿宋_GB2312" w:eastAsia="仿宋_GB2312"/>
          <w:sz w:val="28"/>
          <w:szCs w:val="28"/>
        </w:rPr>
        <w:t>2.该中标人的报价即为签约的合同价，其报价将作为合同的组成部分。</w:t>
      </w:r>
    </w:p>
    <w:p w14:paraId="458B49BA">
      <w:pPr>
        <w:spacing w:line="560" w:lineRule="exact"/>
        <w:rPr>
          <w:rFonts w:ascii="仿宋_GB2312" w:eastAsia="仿宋_GB2312"/>
          <w:sz w:val="28"/>
        </w:rPr>
      </w:pPr>
      <w:r>
        <w:rPr>
          <w:rFonts w:hint="eastAsia" w:ascii="仿宋_GB2312" w:eastAsia="仿宋_GB2312"/>
          <w:sz w:val="28"/>
          <w:szCs w:val="28"/>
        </w:rPr>
        <w:t>3.投标人可以不对招标人的采购文件做出报价，但一经做出报价，即不可撤回。 </w:t>
      </w:r>
    </w:p>
    <w:p w14:paraId="0B98386B">
      <w:pPr>
        <w:spacing w:line="560" w:lineRule="exact"/>
        <w:rPr>
          <w:rFonts w:ascii="仿宋_GB2312" w:eastAsia="仿宋_GB2312"/>
          <w:sz w:val="28"/>
        </w:rPr>
      </w:pPr>
      <w:r>
        <w:rPr>
          <w:rFonts w:hint="eastAsia" w:ascii="仿宋_GB2312" w:eastAsia="仿宋_GB2312"/>
          <w:sz w:val="28"/>
        </w:rPr>
        <w:t xml:space="preserve">4.本次询价采购在有关部门的监督下进行，如询价响应人不足三家则询价人有权终止本次询价，且不向各合作单位作任何解释。  </w:t>
      </w:r>
    </w:p>
    <w:p w14:paraId="69B91E2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七、</w:t>
      </w:r>
      <w:r>
        <w:rPr>
          <w:rFonts w:ascii="仿宋_GB2312" w:hAnsi="宋体" w:eastAsia="仿宋_GB2312" w:cs="仿宋_GB2312"/>
          <w:b/>
          <w:bCs/>
          <w:color w:val="000000"/>
          <w:kern w:val="0"/>
          <w:sz w:val="28"/>
          <w:szCs w:val="28"/>
          <w:lang w:bidi="ar"/>
        </w:rPr>
        <w:t xml:space="preserve">提交响应文件截止时间及地点及相关事宜 </w:t>
      </w:r>
    </w:p>
    <w:p w14:paraId="7DC6FB0F">
      <w:pPr>
        <w:spacing w:line="540" w:lineRule="exact"/>
        <w:rPr>
          <w:rFonts w:ascii="仿宋_GB2312" w:eastAsia="仿宋_GB2312"/>
          <w:sz w:val="28"/>
          <w:szCs w:val="28"/>
        </w:rPr>
      </w:pPr>
      <w:r>
        <w:rPr>
          <w:rFonts w:hint="eastAsia" w:ascii="仿宋_GB2312" w:eastAsia="仿宋_GB2312"/>
          <w:sz w:val="28"/>
          <w:szCs w:val="28"/>
        </w:rPr>
        <w:t>1.投标人应根据采购文件内容，</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highlight w:val="none"/>
        </w:rPr>
        <w:t>2024年</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u w:val="single"/>
          <w:lang w:val="en-US" w:eastAsia="zh-CN"/>
        </w:rPr>
        <w:t>14</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15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0</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rPr>
        <w:t>前</w:t>
      </w:r>
      <w:r>
        <w:rPr>
          <w:rFonts w:hint="eastAsia" w:ascii="仿宋_GB2312" w:eastAsia="仿宋_GB2312"/>
          <w:sz w:val="28"/>
          <w:szCs w:val="28"/>
        </w:rPr>
        <w:t>(</w:t>
      </w:r>
      <w:r>
        <w:rPr>
          <w:rFonts w:ascii="仿宋_GB2312" w:eastAsia="仿宋_GB2312"/>
          <w:sz w:val="28"/>
          <w:szCs w:val="28"/>
        </w:rPr>
        <w:t>开标前半个小时)</w:t>
      </w:r>
      <w:r>
        <w:rPr>
          <w:rFonts w:hint="eastAsia" w:ascii="仿宋_GB2312" w:eastAsia="仿宋_GB2312"/>
          <w:sz w:val="28"/>
          <w:szCs w:val="28"/>
        </w:rPr>
        <w:t>，向招标人现场递交投标文件（该时段以外时间暂不接收投标文件），递交人应为投标企业法人代表或</w:t>
      </w:r>
      <w:r>
        <w:rPr>
          <w:rFonts w:hint="eastAsia" w:ascii="仿宋_GB2312" w:hAnsi="仿宋_GB2312" w:eastAsia="仿宋_GB2312" w:cs="仿宋_GB2312"/>
          <w:sz w:val="28"/>
          <w:szCs w:val="28"/>
        </w:rPr>
        <w:t>授权代理人（法人代表送达投标文件的需出具身份证、授权委托人送达投标文件的需出具有效介绍信/授权书）。</w:t>
      </w:r>
    </w:p>
    <w:p w14:paraId="559A6B6E">
      <w:pPr>
        <w:widowControl/>
        <w:rPr>
          <w:rFonts w:ascii="仿宋_GB2312" w:eastAsia="仿宋_GB2312"/>
          <w:sz w:val="28"/>
          <w:szCs w:val="28"/>
        </w:rPr>
      </w:pPr>
      <w:r>
        <w:rPr>
          <w:rFonts w:hint="eastAsia" w:ascii="仿宋_GB2312" w:eastAsia="仿宋_GB2312"/>
          <w:sz w:val="28"/>
          <w:szCs w:val="28"/>
        </w:rPr>
        <w:t>2.投标文件须加盖单位公章密封后送至：安徽省合肥市瑶海区明光路46号东方大厦22楼2222室。</w:t>
      </w:r>
    </w:p>
    <w:p w14:paraId="201833E7">
      <w:pPr>
        <w:spacing w:line="540" w:lineRule="exact"/>
      </w:pPr>
      <w:r>
        <w:rPr>
          <w:rFonts w:hint="eastAsia" w:ascii="仿宋_GB2312" w:eastAsia="仿宋_GB2312"/>
          <w:sz w:val="28"/>
          <w:szCs w:val="28"/>
        </w:rPr>
        <w:t>3.逾期送达的或者未送达指定地点、未按采购文件密封的文件，不予接收。</w:t>
      </w:r>
    </w:p>
    <w:p w14:paraId="7F235B71">
      <w:pPr>
        <w:pStyle w:val="8"/>
        <w:widowControl/>
        <w:spacing w:beforeAutospacing="0" w:afterAutospacing="0" w:line="540" w:lineRule="exact"/>
        <w:jc w:val="both"/>
        <w:rPr>
          <w:rFonts w:hint="eastAsia" w:ascii="仿宋_GB2312" w:eastAsia="仿宋_GB2312" w:cstheme="minorBidi"/>
          <w:kern w:val="2"/>
          <w:sz w:val="28"/>
          <w:szCs w:val="28"/>
          <w:lang w:val="en-US" w:eastAsia="zh-CN"/>
        </w:rPr>
      </w:pPr>
      <w:r>
        <w:rPr>
          <w:rFonts w:hint="eastAsia" w:ascii="仿宋_GB2312" w:eastAsia="仿宋_GB2312"/>
          <w:sz w:val="28"/>
          <w:szCs w:val="28"/>
        </w:rPr>
        <w:t>4.开标时</w:t>
      </w:r>
      <w:r>
        <w:rPr>
          <w:rFonts w:hint="eastAsia" w:ascii="仿宋_GB2312" w:eastAsia="仿宋_GB2312" w:cstheme="minorBidi"/>
          <w:kern w:val="2"/>
          <w:sz w:val="28"/>
          <w:szCs w:val="28"/>
        </w:rPr>
        <w:t>间：2024年</w:t>
      </w:r>
      <w:r>
        <w:rPr>
          <w:rFonts w:hint="eastAsia" w:ascii="仿宋_GB2312" w:eastAsia="仿宋_GB2312" w:cstheme="minorBidi"/>
          <w:kern w:val="2"/>
          <w:sz w:val="28"/>
          <w:szCs w:val="28"/>
          <w:lang w:eastAsia="zh-CN"/>
        </w:rPr>
        <w:t>1</w:t>
      </w:r>
      <w:r>
        <w:rPr>
          <w:rFonts w:hint="eastAsia" w:ascii="仿宋_GB2312" w:eastAsia="仿宋_GB2312" w:cstheme="minorBidi"/>
          <w:kern w:val="2"/>
          <w:sz w:val="28"/>
          <w:szCs w:val="28"/>
          <w:lang w:val="en-US" w:eastAsia="zh-CN"/>
        </w:rPr>
        <w:t>1</w:t>
      </w:r>
      <w:r>
        <w:rPr>
          <w:rFonts w:hint="eastAsia" w:ascii="仿宋_GB2312" w:eastAsia="仿宋_GB2312" w:cstheme="minorBidi"/>
          <w:kern w:val="2"/>
          <w:sz w:val="28"/>
          <w:szCs w:val="28"/>
        </w:rPr>
        <w:t>月</w:t>
      </w:r>
      <w:r>
        <w:rPr>
          <w:rFonts w:hint="eastAsia" w:ascii="仿宋_GB2312" w:eastAsia="仿宋_GB2312" w:cstheme="minorBidi"/>
          <w:kern w:val="2"/>
          <w:sz w:val="28"/>
          <w:szCs w:val="28"/>
          <w:lang w:eastAsia="zh-CN"/>
        </w:rPr>
        <w:t>1</w:t>
      </w:r>
      <w:r>
        <w:rPr>
          <w:rFonts w:hint="eastAsia" w:ascii="仿宋_GB2312" w:eastAsia="仿宋_GB2312" w:cstheme="minorBidi"/>
          <w:kern w:val="2"/>
          <w:sz w:val="28"/>
          <w:szCs w:val="28"/>
          <w:lang w:val="en-US" w:eastAsia="zh-CN"/>
        </w:rPr>
        <w:t>5</w:t>
      </w:r>
      <w:r>
        <w:rPr>
          <w:rFonts w:hint="eastAsia" w:ascii="仿宋_GB2312" w:eastAsia="仿宋_GB2312" w:cstheme="minorBidi"/>
          <w:kern w:val="2"/>
          <w:sz w:val="28"/>
          <w:szCs w:val="28"/>
        </w:rPr>
        <w:t>日</w:t>
      </w:r>
      <w:r>
        <w:rPr>
          <w:rFonts w:hint="eastAsia" w:ascii="仿宋_GB2312" w:eastAsia="仿宋_GB2312" w:cstheme="minorBidi"/>
          <w:kern w:val="2"/>
          <w:sz w:val="28"/>
          <w:szCs w:val="28"/>
          <w:lang w:val="en-US" w:eastAsia="zh-CN"/>
        </w:rPr>
        <w:t>15：00</w:t>
      </w:r>
    </w:p>
    <w:p w14:paraId="22776425">
      <w:pPr>
        <w:pStyle w:val="8"/>
        <w:widowControl/>
        <w:spacing w:beforeAutospacing="0" w:afterAutospacing="0" w:line="540" w:lineRule="exact"/>
        <w:jc w:val="both"/>
        <w:rPr>
          <w:rFonts w:ascii="仿宋_GB2312" w:hAnsi="Times New Roman" w:eastAsia="仿宋_GB2312"/>
          <w:sz w:val="28"/>
          <w:szCs w:val="28"/>
        </w:rPr>
      </w:pPr>
      <w:r>
        <w:rPr>
          <w:rFonts w:hint="eastAsia" w:ascii="黑体" w:hAnsi="黑体" w:eastAsia="黑体" w:cs="黑体"/>
          <w:bCs/>
          <w:sz w:val="28"/>
        </w:rPr>
        <w:t>八、投标保证金</w:t>
      </w:r>
      <w:r>
        <w:rPr>
          <w:rFonts w:hint="eastAsia" w:ascii="黑体" w:hAnsi="黑体" w:eastAsia="黑体" w:cs="黑体"/>
          <w:bCs/>
          <w:sz w:val="28"/>
        </w:rPr>
        <w:br w:type="textWrapping"/>
      </w:r>
      <w:r>
        <w:rPr>
          <w:rFonts w:hint="eastAsia" w:ascii="仿宋_GB2312" w:hAnsi="Times New Roman" w:eastAsia="仿宋_GB2312"/>
          <w:sz w:val="28"/>
          <w:szCs w:val="28"/>
        </w:rPr>
        <w:t>1、投标保证金金额：</w:t>
      </w:r>
      <w:r>
        <w:rPr>
          <w:rFonts w:ascii="仿宋_GB2312" w:hAnsi="Times New Roman" w:eastAsia="仿宋_GB2312"/>
          <w:sz w:val="28"/>
          <w:szCs w:val="28"/>
        </w:rPr>
        <w:t>2</w:t>
      </w:r>
      <w:r>
        <w:rPr>
          <w:rFonts w:hint="eastAsia" w:ascii="仿宋_GB2312" w:hAnsi="Times New Roman" w:eastAsia="仿宋_GB2312"/>
          <w:sz w:val="28"/>
          <w:szCs w:val="28"/>
        </w:rPr>
        <w:t>000元（人民币大写：贰仟元整）</w:t>
      </w:r>
      <w:r>
        <w:rPr>
          <w:rFonts w:hint="eastAsia" w:ascii="仿宋_GB2312" w:hAnsi="Times New Roman" w:eastAsia="仿宋_GB2312"/>
          <w:sz w:val="28"/>
          <w:szCs w:val="28"/>
        </w:rPr>
        <w:br w:type="textWrapping"/>
      </w:r>
      <w:r>
        <w:rPr>
          <w:rFonts w:hint="eastAsia" w:ascii="仿宋_GB2312" w:hAnsi="Times New Roman" w:eastAsia="仿宋_GB2312"/>
          <w:sz w:val="28"/>
          <w:szCs w:val="28"/>
        </w:rPr>
        <w:t>投标保证金以到账时间为准，响应人须确保在开标时间之前到账，否则将视为无效响应。</w:t>
      </w:r>
      <w:r>
        <w:rPr>
          <w:rFonts w:hint="eastAsia" w:ascii="仿宋_GB2312" w:hAnsi="Times New Roman" w:eastAsia="仿宋_GB2312"/>
          <w:sz w:val="28"/>
          <w:szCs w:val="28"/>
        </w:rPr>
        <w:br w:type="textWrapping"/>
      </w:r>
      <w:r>
        <w:rPr>
          <w:rFonts w:hint="eastAsia" w:ascii="仿宋_GB2312" w:hAnsi="Times New Roman" w:eastAsia="仿宋_GB2312"/>
          <w:sz w:val="28"/>
          <w:szCs w:val="28"/>
        </w:rPr>
        <w:t>2、投标保证金支付方式：银行转账。</w:t>
      </w:r>
    </w:p>
    <w:p w14:paraId="5949A92B">
      <w:pPr>
        <w:numPr>
          <w:ilvl w:val="255"/>
          <w:numId w:val="0"/>
        </w:numPr>
        <w:spacing w:line="560" w:lineRule="exact"/>
        <w:ind w:left="42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账户信息如下：</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户名：合肥城市泊车投资管理有限公司</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账号：</w:t>
      </w:r>
      <w:r>
        <w:rPr>
          <w:rFonts w:ascii="仿宋_GB2312" w:hAnsi="Times New Roman" w:eastAsia="仿宋_GB2312" w:cs="Times New Roman"/>
          <w:sz w:val="28"/>
          <w:szCs w:val="28"/>
        </w:rPr>
        <w:t>34050146860800001323</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开户行：中国建设银行合肥庐阳支行</w:t>
      </w:r>
    </w:p>
    <w:p w14:paraId="79EBCCA1">
      <w:pPr>
        <w:numPr>
          <w:ilvl w:val="255"/>
          <w:numId w:val="0"/>
        </w:num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3、投标保证金退还：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（1）非中标候选人投标保证金的退还。中标结果公示期满后7个工作日无息返还。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（2）中标候选人：合同签订并生效后7工作日内无息返还。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4、如响应人出现下列情形之一的不良行为，投标保证金不予返还。</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（1）响应人提供虚假材料，骗取成交资格或实现其他非法目的；</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（2）响应人采取不正当手段影响和干扰其他响应人参与交易活动的；</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（3）中标候选人无正当理由放弃成交资格的；</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（4）中标候选人未按交易文件约定签署合同的。</w:t>
      </w:r>
    </w:p>
    <w:p w14:paraId="66163FE9">
      <w:pPr>
        <w:pStyle w:val="2"/>
        <w:ind w:firstLine="0" w:firstLineChars="0"/>
        <w:rPr>
          <w:rFonts w:ascii="仿宋_GB2312" w:hAnsi="仿宋_GB2312" w:eastAsia="仿宋_GB2312" w:cs="仿宋_GB2312"/>
          <w:b/>
          <w:bCs/>
          <w:kern w:val="0"/>
          <w:sz w:val="28"/>
          <w:szCs w:val="28"/>
          <w:lang w:bidi="ar"/>
        </w:rPr>
      </w:pPr>
      <w:r>
        <w:rPr>
          <w:rFonts w:hint="eastAsia"/>
        </w:rPr>
        <w:t xml:space="preserve">      </w:t>
      </w:r>
      <w:r>
        <w:rPr>
          <w:rFonts w:hint="eastAsia" w:ascii="仿宋_GB2312" w:hAnsi="仿宋_GB2312" w:eastAsia="仿宋_GB2312" w:cs="仿宋_GB2312"/>
          <w:b/>
          <w:bCs/>
          <w:kern w:val="0"/>
          <w:sz w:val="28"/>
          <w:szCs w:val="28"/>
          <w:lang w:bidi="ar"/>
        </w:rPr>
        <w:t>九、履约保证金</w:t>
      </w:r>
    </w:p>
    <w:p w14:paraId="7E9EBE8F">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1、履约保证金为：</w:t>
      </w:r>
      <w:r>
        <w:rPr>
          <w:rFonts w:ascii="仿宋_GB2312" w:hAnsi="Times New Roman" w:eastAsia="仿宋_GB2312" w:cs="Times New Roman"/>
          <w:sz w:val="28"/>
          <w:szCs w:val="28"/>
        </w:rPr>
        <w:t>50000元（伍万元整）。</w:t>
      </w:r>
    </w:p>
    <w:p w14:paraId="2B0169E3">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2、担保形式：对公银行转账</w:t>
      </w:r>
    </w:p>
    <w:p w14:paraId="7047FFB4">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3、收受人为：招标人</w:t>
      </w:r>
    </w:p>
    <w:p w14:paraId="15299F38">
      <w:pPr>
        <w:pStyle w:val="2"/>
        <w:ind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4、提交时限及退还：按附件</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w:t>
      </w:r>
      <w:r>
        <w:rPr>
          <w:rFonts w:hint="eastAsia" w:ascii="仿宋_GB2312" w:eastAsia="仿宋_GB2312" w:cs="仿宋_GB2312"/>
          <w:sz w:val="28"/>
          <w:szCs w:val="28"/>
          <w:shd w:val="clear" w:color="auto" w:fill="FFFFFF"/>
        </w:rPr>
        <w:t>停车场新能能源充电桩配套服务场地租赁合同</w:t>
      </w:r>
      <w:r>
        <w:rPr>
          <w:rFonts w:hint="eastAsia" w:ascii="仿宋_GB2312" w:hAnsi="Times New Roman" w:eastAsia="仿宋_GB2312" w:cs="Times New Roman"/>
          <w:sz w:val="28"/>
          <w:szCs w:val="28"/>
        </w:rPr>
        <w:t>》第三条内容中的要求执行。</w:t>
      </w:r>
    </w:p>
    <w:p w14:paraId="78CDE083">
      <w:pPr>
        <w:numPr>
          <w:ilvl w:val="255"/>
          <w:numId w:val="0"/>
        </w:numPr>
        <w:spacing w:line="560" w:lineRule="exact"/>
        <w:ind w:left="42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账户信息如下：</w:t>
      </w: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户名：合肥城市泊车投资管理有限公司</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账号：</w:t>
      </w:r>
      <w:r>
        <w:rPr>
          <w:rFonts w:ascii="仿宋_GB2312" w:hAnsi="Times New Roman" w:eastAsia="仿宋_GB2312" w:cs="Times New Roman"/>
          <w:sz w:val="28"/>
          <w:szCs w:val="28"/>
        </w:rPr>
        <w:t>34050146860800001323</w:t>
      </w:r>
      <w:r>
        <w:rPr>
          <w:rFonts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开户行：中国建设银行合肥庐阳支行</w:t>
      </w:r>
    </w:p>
    <w:p w14:paraId="0D2AF223">
      <w:pPr>
        <w:pStyle w:val="8"/>
        <w:widowControl/>
        <w:spacing w:beforeAutospacing="0" w:afterAutospacing="0" w:line="540" w:lineRule="exact"/>
        <w:ind w:firstLine="562"/>
        <w:jc w:val="both"/>
        <w:rPr>
          <w:rFonts w:ascii="仿宋_GB2312" w:hAnsi="仿宋_GB2312" w:eastAsia="仿宋_GB2312" w:cs="仿宋_GB2312"/>
          <w:b/>
          <w:bCs/>
          <w:sz w:val="28"/>
          <w:szCs w:val="28"/>
          <w:lang w:bidi="ar"/>
        </w:rPr>
      </w:pPr>
      <w:r>
        <w:rPr>
          <w:rFonts w:ascii="仿宋_GB2312" w:hAnsi="仿宋_GB2312" w:eastAsia="仿宋_GB2312" w:cs="仿宋_GB2312"/>
          <w:b/>
          <w:bCs/>
          <w:sz w:val="28"/>
          <w:szCs w:val="28"/>
          <w:lang w:bidi="ar"/>
        </w:rPr>
        <w:t>十</w:t>
      </w:r>
      <w:r>
        <w:rPr>
          <w:rFonts w:hint="eastAsia" w:ascii="仿宋_GB2312" w:hAnsi="仿宋_GB2312" w:eastAsia="仿宋_GB2312" w:cs="仿宋_GB2312"/>
          <w:b/>
          <w:bCs/>
          <w:sz w:val="28"/>
          <w:szCs w:val="28"/>
          <w:lang w:bidi="ar"/>
        </w:rPr>
        <w:t>、补充说明</w:t>
      </w:r>
    </w:p>
    <w:p w14:paraId="4397D599">
      <w:pPr>
        <w:pStyle w:val="13"/>
        <w:spacing w:line="540" w:lineRule="exact"/>
        <w:ind w:firstLine="560" w:firstLineChars="200"/>
        <w:rPr>
          <w:rFonts w:ascii="仿宋_GB2312" w:eastAsia="仿宋_GB2312"/>
          <w:sz w:val="28"/>
          <w:szCs w:val="28"/>
        </w:rPr>
      </w:pPr>
      <w:r>
        <w:rPr>
          <w:rFonts w:hint="eastAsia" w:ascii="仿宋_GB2312" w:eastAsia="仿宋_GB2312"/>
          <w:sz w:val="28"/>
          <w:szCs w:val="28"/>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投标保证金或履约保证金，视为企业不诚信行为。</w:t>
      </w:r>
    </w:p>
    <w:p w14:paraId="32EA20DB">
      <w:pPr>
        <w:widowControl/>
        <w:spacing w:line="540" w:lineRule="exact"/>
        <w:ind w:firstLine="562"/>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5AFB35F8">
      <w:pPr>
        <w:spacing w:line="540" w:lineRule="exact"/>
        <w:rPr>
          <w:rFonts w:ascii="仿宋_GB2312" w:eastAsia="仿宋_GB2312"/>
          <w:sz w:val="28"/>
          <w:szCs w:val="28"/>
        </w:rPr>
      </w:pPr>
      <w:r>
        <w:rPr>
          <w:rFonts w:hint="eastAsia" w:ascii="仿宋_GB2312" w:eastAsia="仿宋_GB2312"/>
          <w:sz w:val="28"/>
          <w:szCs w:val="28"/>
        </w:rPr>
        <w:t>地址：安徽省合肥市瑶海区明光路46号东方大厦2222室</w:t>
      </w:r>
    </w:p>
    <w:p w14:paraId="72523EB6">
      <w:pPr>
        <w:spacing w:line="540" w:lineRule="exact"/>
        <w:rPr>
          <w:rFonts w:ascii="仿宋_GB2312" w:eastAsia="仿宋_GB2312"/>
          <w:sz w:val="28"/>
          <w:szCs w:val="28"/>
        </w:rPr>
      </w:pPr>
      <w:r>
        <w:rPr>
          <w:rFonts w:hint="eastAsia" w:ascii="仿宋_GB2312" w:eastAsia="仿宋_GB2312"/>
          <w:sz w:val="28"/>
          <w:szCs w:val="28"/>
        </w:rPr>
        <w:t>联系人：葛先生</w:t>
      </w:r>
    </w:p>
    <w:p w14:paraId="583CC13B">
      <w:pPr>
        <w:spacing w:line="540" w:lineRule="exact"/>
        <w:rPr>
          <w:rFonts w:ascii="仿宋_GB2312" w:eastAsia="仿宋_GB2312"/>
          <w:sz w:val="28"/>
          <w:szCs w:val="28"/>
        </w:rPr>
      </w:pPr>
      <w:r>
        <w:rPr>
          <w:rFonts w:hint="eastAsia" w:ascii="仿宋_GB2312" w:eastAsia="仿宋_GB2312"/>
          <w:sz w:val="28"/>
          <w:szCs w:val="28"/>
        </w:rPr>
        <w:t xml:space="preserve">电  话： </w:t>
      </w:r>
      <w:r>
        <w:rPr>
          <w:rFonts w:ascii="仿宋_GB2312" w:eastAsia="仿宋_GB2312"/>
          <w:sz w:val="28"/>
          <w:szCs w:val="28"/>
        </w:rPr>
        <w:t>0551-65532816</w:t>
      </w:r>
      <w:r>
        <w:rPr>
          <w:rFonts w:hint="eastAsia" w:ascii="仿宋_GB2312" w:eastAsia="仿宋_GB2312"/>
          <w:sz w:val="28"/>
          <w:szCs w:val="28"/>
        </w:rPr>
        <w:t>/17755102488</w:t>
      </w:r>
    </w:p>
    <w:p w14:paraId="2DCDCAAD">
      <w:pPr>
        <w:spacing w:line="540" w:lineRule="exact"/>
        <w:rPr>
          <w:rFonts w:ascii="仿宋_GB2312" w:eastAsia="仿宋_GB2312"/>
          <w:sz w:val="28"/>
          <w:szCs w:val="28"/>
        </w:rPr>
      </w:pPr>
    </w:p>
    <w:p w14:paraId="4AE52B4F">
      <w:pPr>
        <w:widowControl/>
        <w:spacing w:line="540" w:lineRule="exact"/>
        <w:ind w:firstLine="560" w:firstLineChars="200"/>
        <w:jc w:val="right"/>
        <w:rPr>
          <w:rFonts w:ascii="仿宋_GB2312" w:eastAsia="仿宋_GB2312"/>
          <w:sz w:val="28"/>
          <w:szCs w:val="28"/>
        </w:rPr>
      </w:pPr>
    </w:p>
    <w:p w14:paraId="54BB5515">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31BBE93C">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 xml:space="preserve">                            2024年11月</w:t>
      </w:r>
      <w:r>
        <w:rPr>
          <w:rFonts w:hint="eastAsia" w:ascii="仿宋_GB2312" w:eastAsia="仿宋_GB2312"/>
          <w:sz w:val="28"/>
          <w:szCs w:val="28"/>
          <w:lang w:eastAsia="zh-CN"/>
        </w:rPr>
        <w:t>1</w:t>
      </w:r>
      <w:r>
        <w:rPr>
          <w:rFonts w:hint="eastAsia" w:ascii="仿宋_GB2312" w:eastAsia="仿宋_GB2312"/>
          <w:sz w:val="28"/>
          <w:szCs w:val="28"/>
          <w:lang w:val="en-US" w:eastAsia="zh-CN"/>
        </w:rPr>
        <w:t>1</w:t>
      </w:r>
      <w:r>
        <w:rPr>
          <w:rFonts w:hint="eastAsia" w:ascii="仿宋_GB2312" w:eastAsia="仿宋_GB2312"/>
          <w:sz w:val="28"/>
          <w:szCs w:val="28"/>
        </w:rPr>
        <w:t>日</w:t>
      </w:r>
    </w:p>
    <w:p w14:paraId="1FB04360">
      <w:pPr>
        <w:spacing w:line="560" w:lineRule="exact"/>
        <w:ind w:firstLine="560"/>
        <w:rPr>
          <w:rFonts w:ascii="仿宋_GB2312" w:eastAsia="仿宋_GB2312"/>
          <w:sz w:val="28"/>
        </w:rPr>
      </w:pPr>
    </w:p>
    <w:p w14:paraId="39CD12C9">
      <w:pPr>
        <w:spacing w:line="560" w:lineRule="exact"/>
        <w:ind w:firstLine="560"/>
        <w:rPr>
          <w:rFonts w:ascii="仿宋_GB2312" w:eastAsia="仿宋_GB2312"/>
          <w:sz w:val="28"/>
        </w:rPr>
      </w:pPr>
      <w:r>
        <w:rPr>
          <w:rFonts w:hint="eastAsia" w:ascii="仿宋_GB2312" w:eastAsia="仿宋_GB2312"/>
          <w:sz w:val="28"/>
        </w:rPr>
        <w:t>附件：1.投标函</w:t>
      </w:r>
    </w:p>
    <w:p w14:paraId="0B568BB4">
      <w:pPr>
        <w:spacing w:line="560" w:lineRule="exact"/>
        <w:ind w:firstLine="1400" w:firstLineChars="500"/>
        <w:rPr>
          <w:rFonts w:ascii="仿宋_GB2312" w:eastAsia="仿宋_GB2312"/>
          <w:sz w:val="28"/>
        </w:rPr>
      </w:pPr>
      <w:r>
        <w:rPr>
          <w:rFonts w:hint="eastAsia" w:ascii="仿宋_GB2312" w:eastAsia="仿宋_GB2312"/>
          <w:sz w:val="28"/>
        </w:rPr>
        <w:t>2.报价单</w:t>
      </w:r>
    </w:p>
    <w:p w14:paraId="123A3456">
      <w:pPr>
        <w:spacing w:line="560" w:lineRule="exact"/>
        <w:ind w:firstLine="1400" w:firstLineChars="500"/>
        <w:rPr>
          <w:rFonts w:ascii="仿宋_GB2312" w:eastAsia="仿宋_GB2312"/>
          <w:sz w:val="28"/>
        </w:rPr>
      </w:pPr>
      <w:r>
        <w:rPr>
          <w:rFonts w:hint="eastAsia" w:ascii="仿宋_GB2312" w:eastAsia="仿宋_GB2312"/>
          <w:sz w:val="28"/>
        </w:rPr>
        <w:t>3.资格审查评审表</w:t>
      </w:r>
    </w:p>
    <w:p w14:paraId="5DF686B4">
      <w:pPr>
        <w:spacing w:line="560" w:lineRule="exact"/>
        <w:ind w:firstLine="1400" w:firstLineChars="500"/>
        <w:rPr>
          <w:rFonts w:ascii="仿宋_GB2312" w:eastAsia="仿宋_GB2312"/>
          <w:sz w:val="28"/>
        </w:rPr>
      </w:pPr>
      <w:r>
        <w:rPr>
          <w:rFonts w:hint="eastAsia" w:ascii="仿宋_GB2312" w:eastAsia="仿宋_GB2312"/>
          <w:sz w:val="28"/>
        </w:rPr>
        <w:t>4.授权委托书</w:t>
      </w:r>
    </w:p>
    <w:p w14:paraId="283EEDDA">
      <w:pPr>
        <w:spacing w:line="560" w:lineRule="exact"/>
        <w:ind w:firstLine="1400" w:firstLineChars="500"/>
        <w:rPr>
          <w:rFonts w:ascii="仿宋_GB2312" w:eastAsia="仿宋_GB2312"/>
          <w:sz w:val="28"/>
        </w:rPr>
      </w:pPr>
      <w:r>
        <w:rPr>
          <w:rFonts w:hint="eastAsia" w:ascii="仿宋_GB2312" w:eastAsia="仿宋_GB2312"/>
          <w:sz w:val="28"/>
        </w:rPr>
        <w:t>5.无不良征信承诺书</w:t>
      </w:r>
    </w:p>
    <w:p w14:paraId="4FF84039">
      <w:pPr>
        <w:spacing w:line="560" w:lineRule="exact"/>
        <w:ind w:firstLine="1400" w:firstLineChars="500"/>
        <w:rPr>
          <w:rFonts w:ascii="仿宋_GB2312" w:eastAsia="仿宋_GB2312"/>
          <w:sz w:val="28"/>
        </w:rPr>
      </w:pPr>
      <w:r>
        <w:rPr>
          <w:rFonts w:hint="eastAsia" w:ascii="仿宋_GB2312" w:eastAsia="仿宋_GB2312"/>
          <w:sz w:val="28"/>
        </w:rPr>
        <w:t>6.停车场新能能源充电桩配套服务场地租赁合同</w:t>
      </w:r>
    </w:p>
    <w:p w14:paraId="175484AF">
      <w:pPr>
        <w:ind w:firstLine="560"/>
        <w:rPr>
          <w:rFonts w:ascii="仿宋_GB2312" w:eastAsia="仿宋_GB2312"/>
          <w:sz w:val="28"/>
        </w:rPr>
        <w:sectPr>
          <w:footerReference r:id="rId3" w:type="default"/>
          <w:pgSz w:w="11906" w:h="16838"/>
          <w:pgMar w:top="1304" w:right="1588" w:bottom="1134" w:left="1701" w:header="851" w:footer="992" w:gutter="0"/>
          <w:cols w:space="425" w:num="1"/>
          <w:docGrid w:type="lines" w:linePitch="312" w:charSpace="0"/>
        </w:sectPr>
      </w:pPr>
    </w:p>
    <w:p w14:paraId="28126E66">
      <w:pPr>
        <w:ind w:firstLine="640"/>
        <w:rPr>
          <w:rFonts w:ascii="仿宋_GB2312" w:eastAsia="仿宋_GB2312"/>
          <w:sz w:val="32"/>
          <w:szCs w:val="32"/>
        </w:rPr>
      </w:pPr>
      <w:r>
        <w:rPr>
          <w:rFonts w:hint="eastAsia" w:ascii="仿宋_GB2312" w:eastAsia="仿宋_GB2312"/>
          <w:sz w:val="32"/>
          <w:szCs w:val="32"/>
        </w:rPr>
        <w:t>附件1</w:t>
      </w:r>
    </w:p>
    <w:p w14:paraId="662216F2">
      <w:pPr>
        <w:pStyle w:val="8"/>
        <w:widowControl/>
        <w:spacing w:beforeAutospacing="0" w:afterAutospacing="0" w:line="460" w:lineRule="exact"/>
        <w:ind w:firstLine="643"/>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44D71E3A">
      <w:pPr>
        <w:pStyle w:val="8"/>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0BAF6885">
      <w:pPr>
        <w:pStyle w:val="8"/>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hAnsi="仿宋_GB2312" w:eastAsia="仿宋_GB2312" w:cs="仿宋_GB2312"/>
          <w:color w:val="000000"/>
          <w:sz w:val="28"/>
          <w:szCs w:val="28"/>
          <w:lang w:bidi="ar"/>
        </w:rPr>
        <w:t>合肥城市泊车投资管理有限公司</w:t>
      </w:r>
      <w:r>
        <w:rPr>
          <w:rFonts w:hint="eastAsia" w:ascii="仿宋_GB2312" w:hAnsi="仿宋_GB2312" w:eastAsia="仿宋_GB2312" w:cs="仿宋_GB2312"/>
          <w:color w:val="000000"/>
          <w:sz w:val="28"/>
          <w:szCs w:val="28"/>
          <w:u w:val="single"/>
          <w:lang w:bidi="ar"/>
        </w:rPr>
        <w:t>秋浦河路停车场充电桩</w:t>
      </w:r>
      <w:r>
        <w:rPr>
          <w:rFonts w:hint="eastAsia" w:ascii="仿宋_GB2312" w:eastAsia="仿宋_GB2312"/>
          <w:sz w:val="28"/>
          <w:u w:val="single"/>
        </w:rPr>
        <w:t>合作项目</w:t>
      </w:r>
      <w:r>
        <w:rPr>
          <w:rFonts w:hint="eastAsia" w:ascii="仿宋_GB2312" w:eastAsia="仿宋_GB2312" w:cstheme="minorBidi"/>
          <w:kern w:val="2"/>
          <w:sz w:val="28"/>
          <w:szCs w:val="28"/>
        </w:rPr>
        <w:t>的文件、了解了项目情况后，我单位愿意遵照采购文件中的要求并按照报价单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63497ACD">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14F8E51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2B786171">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443F029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40535331">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57AB4DB3">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61D0B021">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1E01D59B">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476C5933">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2A6D4B8">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753B4C7D">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7EF259B5">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32687029">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6BA3B506">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0264A91C">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6AB84972">
      <w:pPr>
        <w:ind w:firstLine="640"/>
        <w:rPr>
          <w:rFonts w:ascii="仿宋_GB2312" w:eastAsia="仿宋_GB2312"/>
          <w:sz w:val="32"/>
          <w:szCs w:val="32"/>
        </w:rPr>
      </w:pPr>
      <w:r>
        <w:rPr>
          <w:rFonts w:hint="eastAsia" w:ascii="仿宋_GB2312" w:eastAsia="仿宋_GB2312"/>
          <w:sz w:val="32"/>
          <w:szCs w:val="32"/>
        </w:rPr>
        <w:t>附件2</w:t>
      </w:r>
    </w:p>
    <w:p w14:paraId="3AE6960C">
      <w:pPr>
        <w:ind w:firstLine="723"/>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0"/>
        <w:tblW w:w="8439" w:type="dxa"/>
        <w:jc w:val="center"/>
        <w:tblLayout w:type="autofit"/>
        <w:tblCellMar>
          <w:top w:w="0" w:type="dxa"/>
          <w:left w:w="108" w:type="dxa"/>
          <w:bottom w:w="0" w:type="dxa"/>
          <w:right w:w="108" w:type="dxa"/>
        </w:tblCellMar>
      </w:tblPr>
      <w:tblGrid>
        <w:gridCol w:w="2436"/>
        <w:gridCol w:w="6003"/>
      </w:tblGrid>
      <w:tr w14:paraId="72F590C0">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2FF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0397D5E6">
            <w:pPr>
              <w:jc w:val="center"/>
              <w:rPr>
                <w:rFonts w:ascii="仿宋" w:hAnsi="仿宋" w:eastAsia="仿宋" w:cs="仿宋"/>
                <w:color w:val="000000"/>
                <w:sz w:val="28"/>
                <w:szCs w:val="28"/>
              </w:rPr>
            </w:pPr>
          </w:p>
        </w:tc>
      </w:tr>
      <w:tr w14:paraId="04C1D468">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F86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658">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58785620">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1AFE435E">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注：以上报价为首两年</w:t>
            </w:r>
            <w:r>
              <w:rPr>
                <w:rFonts w:hint="eastAsia" w:ascii="仿宋" w:hAnsi="仿宋" w:eastAsia="仿宋" w:cs="仿宋"/>
                <w:color w:val="000000"/>
                <w:sz w:val="28"/>
                <w:szCs w:val="28"/>
              </w:rPr>
              <w:t>每月单泊位租金报价，</w:t>
            </w:r>
            <w:r>
              <w:rPr>
                <w:rFonts w:hint="eastAsia" w:ascii="仿宋_GB2312" w:eastAsia="仿宋_GB2312"/>
                <w:sz w:val="28"/>
              </w:rPr>
              <w:t>租金每两年递增一次，每次递增5%。</w:t>
            </w:r>
            <w:r>
              <w:rPr>
                <w:rFonts w:hint="eastAsia" w:ascii="仿宋" w:hAnsi="仿宋" w:eastAsia="仿宋" w:cs="仿宋"/>
                <w:color w:val="000000"/>
                <w:kern w:val="0"/>
                <w:sz w:val="28"/>
                <w:szCs w:val="28"/>
                <w:lang w:bidi="ar"/>
              </w:rPr>
              <w:t>。</w:t>
            </w:r>
          </w:p>
          <w:p w14:paraId="276B3FB9">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1B8CF320">
      <w:pPr>
        <w:snapToGrid w:val="0"/>
        <w:spacing w:line="360" w:lineRule="auto"/>
        <w:ind w:left="5550" w:firstLine="482"/>
        <w:jc w:val="center"/>
        <w:rPr>
          <w:rFonts w:ascii="仿宋" w:hAnsi="仿宋" w:eastAsia="仿宋" w:cs="仿宋"/>
          <w:b/>
          <w:bCs/>
          <w:sz w:val="24"/>
        </w:rPr>
      </w:pPr>
    </w:p>
    <w:p w14:paraId="0957E2E0">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0BA77376">
      <w:pPr>
        <w:spacing w:line="320" w:lineRule="exact"/>
        <w:ind w:firstLine="240" w:firstLineChars="100"/>
        <w:rPr>
          <w:rFonts w:ascii="宋体" w:hAnsi="宋体"/>
          <w:sz w:val="24"/>
        </w:rPr>
      </w:pPr>
    </w:p>
    <w:p w14:paraId="32051F4E">
      <w:pPr>
        <w:ind w:firstLine="640"/>
        <w:rPr>
          <w:rFonts w:ascii="仿宋_GB2312" w:eastAsia="仿宋_GB2312"/>
          <w:sz w:val="32"/>
          <w:szCs w:val="32"/>
        </w:rPr>
      </w:pPr>
    </w:p>
    <w:p w14:paraId="098EB7F9">
      <w:pPr>
        <w:ind w:firstLine="640"/>
        <w:rPr>
          <w:rFonts w:ascii="仿宋_GB2312" w:eastAsia="仿宋_GB2312"/>
          <w:sz w:val="32"/>
          <w:szCs w:val="32"/>
        </w:rPr>
      </w:pPr>
    </w:p>
    <w:p w14:paraId="43348D9E">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5229CF26">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28FCBC19">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02C8D604">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6DC6FD24">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05EA35EF">
      <w:pPr>
        <w:pStyle w:val="8"/>
        <w:widowControl/>
        <w:spacing w:beforeAutospacing="0" w:after="150" w:afterAutospacing="0"/>
        <w:ind w:firstLine="640"/>
        <w:jc w:val="both"/>
        <w:rPr>
          <w:rFonts w:ascii="仿宋_GB2312" w:hAnsi="仿宋_GB2312" w:eastAsia="仿宋_GB2312" w:cs="仿宋_GB2312"/>
          <w:sz w:val="32"/>
          <w:szCs w:val="32"/>
          <w:lang w:bidi="ar"/>
        </w:rPr>
      </w:pPr>
    </w:p>
    <w:p w14:paraId="0523D2F1">
      <w:pPr>
        <w:pStyle w:val="8"/>
        <w:widowControl/>
        <w:spacing w:beforeAutospacing="0" w:after="150" w:afterAutospacing="0"/>
        <w:ind w:firstLine="64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4A60151B">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p w14:paraId="6316976E">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p>
    <w:tbl>
      <w:tblPr>
        <w:tblStyle w:val="1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4AD7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74BC4301">
            <w:pPr>
              <w:adjustRightInd w:val="0"/>
              <w:snapToGrid w:val="0"/>
              <w:spacing w:line="400" w:lineRule="exact"/>
              <w:ind w:right="-10"/>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75637AB7">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实质性指</w:t>
            </w:r>
          </w:p>
          <w:p w14:paraId="0467BA57">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标名称</w:t>
            </w:r>
          </w:p>
        </w:tc>
        <w:tc>
          <w:tcPr>
            <w:tcW w:w="2159" w:type="dxa"/>
            <w:tcBorders>
              <w:bottom w:val="single" w:color="auto" w:sz="4" w:space="0"/>
            </w:tcBorders>
            <w:vAlign w:val="center"/>
          </w:tcPr>
          <w:p w14:paraId="1A6458D3">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16B0597E">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是否</w:t>
            </w:r>
          </w:p>
          <w:p w14:paraId="0665EB27">
            <w:pPr>
              <w:adjustRightInd w:val="0"/>
              <w:snapToGrid w:val="0"/>
              <w:spacing w:line="400" w:lineRule="exact"/>
              <w:ind w:right="-10" w:firstLine="281" w:firstLineChars="100"/>
              <w:rPr>
                <w:rFonts w:ascii="仿宋" w:hAnsi="仿宋" w:eastAsia="仿宋" w:cs="仿宋"/>
                <w:b/>
                <w:bCs/>
                <w:color w:val="000000"/>
                <w:sz w:val="28"/>
                <w:szCs w:val="28"/>
              </w:rPr>
            </w:pPr>
            <w:r>
              <w:rPr>
                <w:rFonts w:hint="eastAsia" w:ascii="仿宋" w:hAnsi="仿宋" w:eastAsia="仿宋" w:cs="仿宋"/>
                <w:b/>
                <w:bCs/>
                <w:color w:val="000000"/>
                <w:sz w:val="28"/>
                <w:szCs w:val="28"/>
              </w:rPr>
              <w:t>通过</w:t>
            </w:r>
          </w:p>
        </w:tc>
        <w:tc>
          <w:tcPr>
            <w:tcW w:w="3583" w:type="dxa"/>
            <w:tcBorders>
              <w:bottom w:val="single" w:color="auto" w:sz="4" w:space="0"/>
            </w:tcBorders>
            <w:vAlign w:val="center"/>
          </w:tcPr>
          <w:p w14:paraId="0EFAE960">
            <w:pPr>
              <w:adjustRightInd w:val="0"/>
              <w:snapToGrid w:val="0"/>
              <w:spacing w:line="400" w:lineRule="exact"/>
              <w:ind w:right="-10"/>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466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4F80914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1252656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w:t>
            </w:r>
          </w:p>
        </w:tc>
        <w:tc>
          <w:tcPr>
            <w:tcW w:w="2159" w:type="dxa"/>
            <w:tcBorders>
              <w:bottom w:val="single" w:color="auto" w:sz="4" w:space="0"/>
            </w:tcBorders>
            <w:vAlign w:val="center"/>
          </w:tcPr>
          <w:p w14:paraId="7E07F52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在有效期内</w:t>
            </w:r>
          </w:p>
        </w:tc>
        <w:tc>
          <w:tcPr>
            <w:tcW w:w="1099" w:type="dxa"/>
            <w:tcBorders>
              <w:bottom w:val="single" w:color="auto" w:sz="4" w:space="0"/>
            </w:tcBorders>
            <w:vAlign w:val="center"/>
          </w:tcPr>
          <w:p w14:paraId="1253EA5A">
            <w:pPr>
              <w:adjustRightInd w:val="0"/>
              <w:snapToGrid w:val="0"/>
              <w:spacing w:line="400" w:lineRule="exact"/>
              <w:ind w:right="-11"/>
              <w:jc w:val="center"/>
              <w:rPr>
                <w:rFonts w:ascii="仿宋" w:hAnsi="仿宋" w:eastAsia="仿宋" w:cs="仿宋"/>
                <w:color w:val="000000"/>
                <w:sz w:val="28"/>
                <w:szCs w:val="28"/>
              </w:rPr>
            </w:pPr>
          </w:p>
        </w:tc>
        <w:tc>
          <w:tcPr>
            <w:tcW w:w="3583" w:type="dxa"/>
            <w:tcBorders>
              <w:bottom w:val="single" w:color="auto" w:sz="4" w:space="0"/>
            </w:tcBorders>
            <w:vAlign w:val="center"/>
          </w:tcPr>
          <w:p w14:paraId="38523FCF">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营业执照扫描件</w:t>
            </w:r>
          </w:p>
        </w:tc>
      </w:tr>
      <w:tr w14:paraId="5BE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6E4BB58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697F9B5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2159" w:type="dxa"/>
            <w:vAlign w:val="center"/>
          </w:tcPr>
          <w:p w14:paraId="5F7815ED">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是否在开标前到账</w:t>
            </w:r>
          </w:p>
        </w:tc>
        <w:tc>
          <w:tcPr>
            <w:tcW w:w="1099" w:type="dxa"/>
            <w:vAlign w:val="center"/>
          </w:tcPr>
          <w:p w14:paraId="1CEE0874">
            <w:pPr>
              <w:adjustRightInd w:val="0"/>
              <w:snapToGrid w:val="0"/>
              <w:spacing w:line="400" w:lineRule="exact"/>
              <w:ind w:right="-11"/>
              <w:jc w:val="center"/>
              <w:rPr>
                <w:rFonts w:ascii="仿宋" w:hAnsi="仿宋" w:eastAsia="仿宋" w:cs="仿宋"/>
                <w:color w:val="000000"/>
                <w:sz w:val="28"/>
                <w:szCs w:val="28"/>
              </w:rPr>
            </w:pPr>
          </w:p>
        </w:tc>
        <w:tc>
          <w:tcPr>
            <w:tcW w:w="3583" w:type="dxa"/>
            <w:vAlign w:val="center"/>
          </w:tcPr>
          <w:p w14:paraId="72C71E6F">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3658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58AA800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1FFED880">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vAlign w:val="center"/>
          </w:tcPr>
          <w:p w14:paraId="0EC46A50">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202F414D">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4FE8F054">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0777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000CC03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0437D30F">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2159" w:type="dxa"/>
            <w:vAlign w:val="center"/>
          </w:tcPr>
          <w:p w14:paraId="6CA89355">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1A2903CF">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3283DB11">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是否按照附件</w:t>
            </w:r>
            <w:r>
              <w:rPr>
                <w:rFonts w:ascii="仿宋" w:hAnsi="仿宋" w:eastAsia="仿宋" w:cs="仿宋"/>
                <w:color w:val="000000"/>
                <w:sz w:val="28"/>
                <w:szCs w:val="28"/>
              </w:rPr>
              <w:t>5</w:t>
            </w:r>
            <w:r>
              <w:rPr>
                <w:rFonts w:hint="eastAsia" w:ascii="仿宋" w:hAnsi="仿宋" w:eastAsia="仿宋" w:cs="仿宋"/>
                <w:color w:val="000000"/>
                <w:sz w:val="28"/>
                <w:szCs w:val="28"/>
              </w:rPr>
              <w:t>提供</w:t>
            </w:r>
          </w:p>
        </w:tc>
      </w:tr>
      <w:tr w14:paraId="48A5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1C873417">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09E610C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2159" w:type="dxa"/>
            <w:vAlign w:val="center"/>
          </w:tcPr>
          <w:p w14:paraId="5A1F5606">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7F33FDF1">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08A1F79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1989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077AA95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07C0464E">
            <w:pPr>
              <w:spacing w:line="400" w:lineRule="exact"/>
              <w:ind w:right="-11"/>
              <w:jc w:val="center"/>
              <w:rPr>
                <w:rFonts w:ascii="仿宋" w:hAnsi="仿宋" w:eastAsia="仿宋" w:cs="仿宋"/>
                <w:color w:val="000000"/>
                <w:sz w:val="28"/>
                <w:szCs w:val="28"/>
              </w:rPr>
            </w:pPr>
            <w:r>
              <w:rPr>
                <w:rFonts w:ascii="仿宋" w:hAnsi="仿宋" w:eastAsia="仿宋" w:cs="仿宋"/>
                <w:color w:val="000000"/>
                <w:sz w:val="28"/>
                <w:szCs w:val="28"/>
              </w:rPr>
              <w:t>业绩要求</w:t>
            </w:r>
          </w:p>
        </w:tc>
        <w:tc>
          <w:tcPr>
            <w:tcW w:w="2159" w:type="dxa"/>
            <w:vAlign w:val="center"/>
          </w:tcPr>
          <w:p w14:paraId="7655D8ED">
            <w:pPr>
              <w:spacing w:after="50" w:line="400" w:lineRule="exact"/>
              <w:ind w:right="-10"/>
              <w:jc w:val="center"/>
              <w:rPr>
                <w:rFonts w:ascii="仿宋" w:hAnsi="仿宋" w:eastAsia="仿宋" w:cs="仿宋"/>
                <w:color w:val="000000"/>
                <w:sz w:val="28"/>
                <w:szCs w:val="28"/>
              </w:rPr>
            </w:pPr>
            <w:r>
              <w:rPr>
                <w:rFonts w:ascii="仿宋" w:hAnsi="仿宋" w:eastAsia="仿宋" w:cs="仿宋"/>
                <w:color w:val="000000"/>
                <w:sz w:val="28"/>
                <w:szCs w:val="28"/>
              </w:rPr>
              <w:t>是否提供</w:t>
            </w:r>
          </w:p>
        </w:tc>
        <w:tc>
          <w:tcPr>
            <w:tcW w:w="1099" w:type="dxa"/>
            <w:vAlign w:val="center"/>
          </w:tcPr>
          <w:p w14:paraId="566FFDF3">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216E24E0">
            <w:pPr>
              <w:pStyle w:val="8"/>
              <w:widowControl/>
              <w:spacing w:beforeAutospacing="0" w:afterAutospacing="0" w:line="540" w:lineRule="exact"/>
              <w:jc w:val="both"/>
              <w:rPr>
                <w:rFonts w:ascii="仿宋" w:hAnsi="仿宋" w:eastAsia="仿宋" w:cs="仿宋"/>
                <w:color w:val="000000"/>
                <w:kern w:val="2"/>
                <w:sz w:val="28"/>
                <w:szCs w:val="28"/>
              </w:rPr>
            </w:pPr>
            <w:r>
              <w:rPr>
                <w:rFonts w:hint="eastAsia" w:ascii="仿宋" w:hAnsi="仿宋" w:eastAsia="仿宋" w:cs="仿宋"/>
                <w:color w:val="000000"/>
                <w:kern w:val="2"/>
                <w:sz w:val="28"/>
                <w:szCs w:val="28"/>
              </w:rPr>
              <w:t>按资格条件及相关说明中第3条</w:t>
            </w:r>
            <w:r>
              <w:rPr>
                <w:rFonts w:ascii="仿宋" w:hAnsi="仿宋" w:eastAsia="仿宋" w:cs="仿宋"/>
                <w:color w:val="000000"/>
                <w:sz w:val="28"/>
                <w:szCs w:val="28"/>
              </w:rPr>
              <w:t>提供扫描件</w:t>
            </w:r>
          </w:p>
        </w:tc>
      </w:tr>
      <w:tr w14:paraId="3429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49C59F7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901" w:type="dxa"/>
            <w:vAlign w:val="center"/>
          </w:tcPr>
          <w:p w14:paraId="3D8316E2">
            <w:pPr>
              <w:spacing w:line="400" w:lineRule="exact"/>
              <w:ind w:right="-11"/>
              <w:jc w:val="center"/>
              <w:rPr>
                <w:rFonts w:ascii="仿宋" w:hAnsi="仿宋" w:eastAsia="仿宋" w:cs="仿宋"/>
                <w:color w:val="000000"/>
                <w:sz w:val="28"/>
                <w:szCs w:val="28"/>
              </w:rPr>
            </w:pPr>
            <w:r>
              <w:rPr>
                <w:rFonts w:ascii="仿宋" w:hAnsi="仿宋" w:eastAsia="仿宋" w:cs="仿宋"/>
                <w:color w:val="000000"/>
                <w:sz w:val="28"/>
                <w:szCs w:val="28"/>
              </w:rPr>
              <w:t>报价单</w:t>
            </w:r>
          </w:p>
        </w:tc>
        <w:tc>
          <w:tcPr>
            <w:tcW w:w="2159" w:type="dxa"/>
            <w:vAlign w:val="center"/>
          </w:tcPr>
          <w:p w14:paraId="6911AB99">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65F10211">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69E93F2F">
            <w:pPr>
              <w:pStyle w:val="8"/>
              <w:widowControl/>
              <w:spacing w:beforeAutospacing="0" w:afterAutospacing="0" w:line="540" w:lineRule="exact"/>
              <w:jc w:val="both"/>
              <w:rPr>
                <w:rFonts w:ascii="仿宋" w:hAnsi="仿宋" w:eastAsia="仿宋" w:cs="仿宋"/>
                <w:color w:val="000000"/>
                <w:kern w:val="2"/>
                <w:sz w:val="28"/>
                <w:szCs w:val="28"/>
              </w:rPr>
            </w:pPr>
            <w:r>
              <w:rPr>
                <w:rFonts w:hint="eastAsia" w:ascii="仿宋" w:hAnsi="仿宋" w:eastAsia="仿宋" w:cs="仿宋"/>
                <w:color w:val="000000"/>
                <w:kern w:val="2"/>
                <w:sz w:val="28"/>
                <w:szCs w:val="28"/>
              </w:rPr>
              <w:t>是否按照附件</w:t>
            </w:r>
            <w:r>
              <w:rPr>
                <w:rFonts w:ascii="仿宋" w:hAnsi="仿宋" w:eastAsia="仿宋" w:cs="仿宋"/>
                <w:color w:val="000000"/>
                <w:kern w:val="2"/>
                <w:sz w:val="28"/>
                <w:szCs w:val="28"/>
              </w:rPr>
              <w:t>2</w:t>
            </w:r>
            <w:r>
              <w:rPr>
                <w:rFonts w:hint="eastAsia" w:ascii="仿宋" w:hAnsi="仿宋" w:eastAsia="仿宋" w:cs="仿宋"/>
                <w:color w:val="000000"/>
                <w:kern w:val="2"/>
                <w:sz w:val="28"/>
                <w:szCs w:val="28"/>
              </w:rPr>
              <w:t>提供</w:t>
            </w:r>
          </w:p>
        </w:tc>
      </w:tr>
      <w:tr w14:paraId="4169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9557" w:type="dxa"/>
            <w:gridSpan w:val="5"/>
            <w:vAlign w:val="center"/>
          </w:tcPr>
          <w:p w14:paraId="43E9B688">
            <w:pPr>
              <w:pStyle w:val="4"/>
              <w:spacing w:before="139" w:line="400" w:lineRule="exact"/>
              <w:ind w:firstLine="420"/>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780C5007">
            <w:pPr>
              <w:pStyle w:val="4"/>
              <w:spacing w:before="139" w:line="360" w:lineRule="auto"/>
              <w:ind w:firstLine="420"/>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0B670778">
            <w:pPr>
              <w:adjustRightInd w:val="0"/>
              <w:snapToGrid w:val="0"/>
              <w:spacing w:line="360" w:lineRule="auto"/>
              <w:ind w:right="-10" w:firstLine="42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0A9641DE">
            <w:pPr>
              <w:adjustRightInd w:val="0"/>
              <w:snapToGrid w:val="0"/>
              <w:spacing w:line="360" w:lineRule="auto"/>
              <w:ind w:firstLine="420"/>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08B073A4">
      <w:pPr>
        <w:pStyle w:val="2"/>
        <w:ind w:firstLine="0" w:firstLineChars="0"/>
      </w:pPr>
    </w:p>
    <w:p w14:paraId="74510309">
      <w:pPr>
        <w:pStyle w:val="2"/>
        <w:ind w:firstLine="0" w:firstLineChars="0"/>
        <w:rPr>
          <w:rFonts w:ascii="仿宋_GB2312" w:hAnsi="仿宋_GB2312" w:eastAsia="仿宋_GB2312" w:cs="仿宋_GB2312"/>
          <w:snapToGrid w:val="0"/>
          <w:kern w:val="0"/>
          <w:sz w:val="30"/>
          <w:szCs w:val="30"/>
        </w:rPr>
      </w:pPr>
      <w:r>
        <w:rPr>
          <w:rFonts w:hint="eastAsia" w:ascii="仿宋_GB2312" w:hAnsi="仿宋_GB2312" w:eastAsia="仿宋_GB2312" w:cs="仿宋_GB2312"/>
          <w:b/>
          <w:bCs/>
          <w:sz w:val="28"/>
          <w:szCs w:val="28"/>
        </w:rPr>
        <w:t>评审人员会签：</w:t>
      </w:r>
    </w:p>
    <w:p w14:paraId="44FBE124">
      <w:pPr>
        <w:ind w:firstLine="640"/>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70DC1E03">
      <w:pPr>
        <w:ind w:firstLine="640"/>
        <w:rPr>
          <w:rFonts w:ascii="仿宋_GB2312" w:eastAsia="仿宋_GB2312"/>
          <w:sz w:val="32"/>
          <w:szCs w:val="32"/>
        </w:rPr>
      </w:pPr>
      <w:r>
        <w:rPr>
          <w:rFonts w:hint="eastAsia" w:ascii="仿宋_GB2312" w:eastAsia="仿宋_GB2312"/>
          <w:sz w:val="32"/>
          <w:szCs w:val="32"/>
        </w:rPr>
        <w:t>附件4</w:t>
      </w:r>
    </w:p>
    <w:p w14:paraId="477843F0">
      <w:pPr>
        <w:ind w:firstLine="723"/>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6BD328EC">
      <w:pPr>
        <w:spacing w:line="360" w:lineRule="auto"/>
        <w:ind w:firstLine="562"/>
        <w:rPr>
          <w:rFonts w:ascii="Calibri" w:hAnsi="Calibri" w:eastAsia="仿宋" w:cs="Times New Roman"/>
          <w:b/>
          <w:sz w:val="28"/>
          <w:szCs w:val="28"/>
        </w:rPr>
      </w:pPr>
    </w:p>
    <w:p w14:paraId="1ED5E4AA">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0EB21C36">
      <w:pPr>
        <w:ind w:firstLine="960" w:firstLineChars="300"/>
        <w:rPr>
          <w:rFonts w:ascii="仿宋_GB2312" w:eastAsia="仿宋_GB2312"/>
          <w:sz w:val="32"/>
          <w:szCs w:val="32"/>
        </w:rPr>
      </w:pPr>
      <w:r>
        <w:rPr>
          <w:rFonts w:hint="eastAsia" w:ascii="仿宋_GB2312" w:eastAsia="仿宋_GB2312"/>
          <w:sz w:val="32"/>
          <w:szCs w:val="32"/>
        </w:rPr>
        <w:t>委托期限:</w:t>
      </w:r>
    </w:p>
    <w:p w14:paraId="61F0FDE9">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7549B99E">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2862EAC5">
      <w:pPr>
        <w:ind w:firstLine="640"/>
        <w:rPr>
          <w:rFonts w:ascii="仿宋_GB2312" w:eastAsia="仿宋_GB2312"/>
          <w:sz w:val="32"/>
          <w:szCs w:val="32"/>
        </w:rPr>
      </w:pPr>
    </w:p>
    <w:p w14:paraId="75D55185">
      <w:pPr>
        <w:ind w:firstLine="960" w:firstLineChars="300"/>
        <w:rPr>
          <w:rFonts w:ascii="仿宋_GB2312" w:eastAsia="仿宋_GB2312"/>
          <w:sz w:val="32"/>
          <w:szCs w:val="32"/>
        </w:rPr>
      </w:pPr>
    </w:p>
    <w:p w14:paraId="13A53FE0">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5901EDC">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44FCB763">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E142629">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5608BA86">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7E89966">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2151950E">
      <w:pPr>
        <w:ind w:firstLine="640"/>
        <w:rPr>
          <w:rFonts w:ascii="仿宋_GB2312" w:eastAsia="仿宋_GB2312"/>
          <w:sz w:val="32"/>
          <w:szCs w:val="32"/>
        </w:rPr>
      </w:pPr>
    </w:p>
    <w:p w14:paraId="51CFFA00">
      <w:pPr>
        <w:ind w:firstLine="640"/>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32B6A984">
      <w:pPr>
        <w:ind w:firstLine="640"/>
        <w:rPr>
          <w:rFonts w:ascii="仿宋_GB2312" w:eastAsia="仿宋_GB2312"/>
          <w:sz w:val="32"/>
          <w:szCs w:val="32"/>
        </w:rPr>
      </w:pPr>
      <w:r>
        <w:rPr>
          <w:rFonts w:hint="eastAsia" w:ascii="仿宋_GB2312" w:eastAsia="仿宋_GB2312"/>
          <w:sz w:val="32"/>
          <w:szCs w:val="32"/>
        </w:rPr>
        <w:t>附件5</w:t>
      </w:r>
    </w:p>
    <w:p w14:paraId="67B5F816">
      <w:pPr>
        <w:ind w:firstLine="723"/>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4AFB5A4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7C434E9">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2D2E8891">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6D39E5C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61322CC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5CEDEFB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2F123C9D">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69AC138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0976CAC3">
      <w:pPr>
        <w:spacing w:line="360" w:lineRule="auto"/>
        <w:ind w:firstLine="600" w:firstLineChars="200"/>
        <w:rPr>
          <w:rFonts w:ascii="仿宋_GB2312" w:hAnsi="仿宋_GB2312" w:eastAsia="仿宋_GB2312" w:cs="仿宋_GB2312"/>
          <w:bCs/>
          <w:sz w:val="30"/>
          <w:szCs w:val="30"/>
        </w:rPr>
      </w:pPr>
    </w:p>
    <w:p w14:paraId="2D4D59B5">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0B773772">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7796B6D9">
      <w:pPr>
        <w:ind w:firstLine="640"/>
        <w:rPr>
          <w:rFonts w:ascii="仿宋_GB2312" w:eastAsia="仿宋_GB2312"/>
          <w:sz w:val="32"/>
          <w:szCs w:val="32"/>
        </w:rPr>
      </w:pPr>
    </w:p>
    <w:p w14:paraId="6BF1AA00">
      <w:pPr>
        <w:ind w:firstLine="640"/>
        <w:rPr>
          <w:rFonts w:ascii="仿宋_GB2312" w:eastAsia="仿宋_GB2312"/>
          <w:sz w:val="32"/>
          <w:szCs w:val="32"/>
        </w:rPr>
      </w:pPr>
      <w:r>
        <w:rPr>
          <w:rFonts w:hint="eastAsia" w:ascii="仿宋_GB2312" w:eastAsia="仿宋_GB2312"/>
          <w:sz w:val="32"/>
          <w:szCs w:val="32"/>
        </w:rPr>
        <w:t>附件6</w:t>
      </w:r>
    </w:p>
    <w:p w14:paraId="3113B5EA">
      <w:pPr>
        <w:autoSpaceDE w:val="0"/>
        <w:autoSpaceDN w:val="0"/>
        <w:adjustRightInd w:val="0"/>
        <w:snapToGrid w:val="0"/>
        <w:spacing w:before="156" w:beforeLines="50" w:line="300" w:lineRule="auto"/>
        <w:ind w:firstLine="803"/>
        <w:jc w:val="center"/>
        <w:rPr>
          <w:rFonts w:ascii="宋体" w:hAnsi="宋体" w:cs="黑体"/>
          <w:b/>
          <w:bCs/>
          <w:sz w:val="40"/>
          <w:szCs w:val="40"/>
          <w:lang w:val="zh-CN"/>
        </w:rPr>
      </w:pPr>
      <w:r>
        <w:rPr>
          <w:rFonts w:hint="eastAsia" w:ascii="宋体" w:hAnsi="宋体" w:cs="黑体"/>
          <w:b/>
          <w:bCs/>
          <w:sz w:val="40"/>
          <w:szCs w:val="40"/>
          <w:lang w:val="zh-CN"/>
        </w:rPr>
        <w:t>合同</w:t>
      </w:r>
    </w:p>
    <w:p w14:paraId="5C36ABD8">
      <w:pPr>
        <w:autoSpaceDE w:val="0"/>
        <w:autoSpaceDN w:val="0"/>
        <w:adjustRightInd w:val="0"/>
        <w:snapToGrid w:val="0"/>
        <w:spacing w:before="156" w:beforeLines="50" w:line="300" w:lineRule="auto"/>
        <w:ind w:right="-153" w:rightChars="-73" w:firstLine="562"/>
        <w:rPr>
          <w:rFonts w:ascii="宋体" w:hAnsi="宋体" w:cs="仿宋"/>
          <w:b/>
          <w:bCs/>
          <w:snapToGrid w:val="0"/>
          <w:color w:val="000000"/>
          <w:kern w:val="0"/>
          <w:sz w:val="28"/>
          <w:szCs w:val="28"/>
        </w:rPr>
      </w:pPr>
    </w:p>
    <w:p w14:paraId="386B7581">
      <w:pPr>
        <w:spacing w:line="276" w:lineRule="auto"/>
        <w:ind w:firstLine="883"/>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停车场新能源充电桩配套服务</w:t>
      </w:r>
    </w:p>
    <w:p w14:paraId="0D87AF42">
      <w:pPr>
        <w:spacing w:line="276" w:lineRule="auto"/>
        <w:ind w:firstLine="883"/>
        <w:jc w:val="center"/>
        <w:rPr>
          <w:rFonts w:ascii="方正小标宋简体" w:hAnsi="方正小标宋简体" w:eastAsia="方正小标宋简体" w:cs="方正小标宋简体"/>
          <w:b/>
          <w:spacing w:val="20"/>
          <w:kern w:val="0"/>
          <w:sz w:val="48"/>
          <w:szCs w:val="48"/>
        </w:rPr>
      </w:pPr>
      <w:r>
        <w:rPr>
          <w:rFonts w:hint="eastAsia" w:ascii="方正小标宋简体" w:hAnsi="方正小标宋简体" w:eastAsia="方正小标宋简体" w:cs="方正小标宋简体"/>
          <w:b/>
          <w:sz w:val="44"/>
          <w:szCs w:val="44"/>
        </w:rPr>
        <w:t>场地租赁合同</w:t>
      </w:r>
    </w:p>
    <w:p w14:paraId="295B1ED7">
      <w:pPr>
        <w:ind w:firstLine="643"/>
        <w:jc w:val="center"/>
        <w:rPr>
          <w:rFonts w:ascii="仿宋" w:hAnsi="仿宋" w:eastAsia="仿宋"/>
          <w:b/>
          <w:sz w:val="32"/>
          <w:szCs w:val="32"/>
        </w:rPr>
      </w:pPr>
    </w:p>
    <w:p w14:paraId="27BAE9DC">
      <w:pPr>
        <w:ind w:firstLine="643"/>
        <w:jc w:val="center"/>
        <w:rPr>
          <w:rFonts w:ascii="仿宋" w:hAnsi="仿宋" w:eastAsia="仿宋"/>
          <w:b/>
          <w:sz w:val="32"/>
          <w:szCs w:val="32"/>
        </w:rPr>
      </w:pPr>
    </w:p>
    <w:p w14:paraId="48AA68E6">
      <w:pPr>
        <w:ind w:firstLine="643"/>
        <w:jc w:val="center"/>
        <w:rPr>
          <w:rFonts w:ascii="仿宋" w:hAnsi="仿宋" w:eastAsia="仿宋"/>
          <w:b/>
          <w:sz w:val="32"/>
          <w:szCs w:val="32"/>
        </w:rPr>
      </w:pPr>
    </w:p>
    <w:p w14:paraId="4C872070">
      <w:pPr>
        <w:ind w:firstLine="643"/>
        <w:jc w:val="center"/>
        <w:rPr>
          <w:rFonts w:ascii="仿宋" w:hAnsi="仿宋" w:eastAsia="仿宋"/>
          <w:b/>
          <w:sz w:val="32"/>
          <w:szCs w:val="32"/>
        </w:rPr>
      </w:pPr>
    </w:p>
    <w:p w14:paraId="76F43D34">
      <w:pPr>
        <w:ind w:firstLine="643"/>
        <w:jc w:val="center"/>
        <w:rPr>
          <w:rFonts w:ascii="仿宋" w:hAnsi="仿宋" w:eastAsia="仿宋"/>
          <w:b/>
          <w:sz w:val="32"/>
          <w:szCs w:val="32"/>
        </w:rPr>
      </w:pPr>
    </w:p>
    <w:p w14:paraId="12DCEFE6">
      <w:pPr>
        <w:ind w:firstLine="643"/>
        <w:jc w:val="center"/>
        <w:rPr>
          <w:rFonts w:ascii="仿宋" w:hAnsi="仿宋" w:eastAsia="仿宋"/>
          <w:b/>
          <w:sz w:val="32"/>
          <w:szCs w:val="32"/>
        </w:rPr>
      </w:pPr>
      <w:r>
        <w:rPr>
          <w:rFonts w:hint="eastAsia" w:ascii="仿宋" w:hAnsi="仿宋" w:eastAsia="仿宋"/>
          <w:b/>
          <w:sz w:val="32"/>
          <w:szCs w:val="32"/>
        </w:rPr>
        <w:t xml:space="preserve">   </w:t>
      </w:r>
    </w:p>
    <w:p w14:paraId="40EC15B5">
      <w:pPr>
        <w:ind w:firstLine="643"/>
        <w:jc w:val="center"/>
        <w:rPr>
          <w:rFonts w:ascii="仿宋" w:hAnsi="仿宋" w:eastAsia="仿宋"/>
          <w:b/>
          <w:sz w:val="32"/>
          <w:szCs w:val="32"/>
        </w:rPr>
      </w:pPr>
    </w:p>
    <w:p w14:paraId="3C09A1B6">
      <w:pPr>
        <w:ind w:firstLine="643"/>
        <w:jc w:val="center"/>
        <w:rPr>
          <w:rFonts w:ascii="仿宋" w:hAnsi="仿宋" w:eastAsia="仿宋"/>
          <w:b/>
          <w:sz w:val="32"/>
          <w:szCs w:val="32"/>
        </w:rPr>
      </w:pPr>
    </w:p>
    <w:p w14:paraId="588D9E9A">
      <w:pPr>
        <w:ind w:firstLine="643"/>
        <w:jc w:val="center"/>
        <w:rPr>
          <w:rFonts w:ascii="仿宋" w:hAnsi="仿宋" w:eastAsia="仿宋"/>
          <w:b/>
          <w:sz w:val="32"/>
          <w:szCs w:val="32"/>
        </w:rPr>
      </w:pPr>
    </w:p>
    <w:p w14:paraId="4C0A71D5">
      <w:pPr>
        <w:ind w:firstLine="643"/>
        <w:jc w:val="center"/>
        <w:rPr>
          <w:rFonts w:ascii="仿宋" w:hAnsi="仿宋" w:eastAsia="仿宋"/>
          <w:b/>
          <w:sz w:val="32"/>
          <w:szCs w:val="32"/>
        </w:rPr>
      </w:pPr>
    </w:p>
    <w:p w14:paraId="47BDC3D5">
      <w:pPr>
        <w:ind w:firstLine="643"/>
        <w:jc w:val="center"/>
        <w:rPr>
          <w:rFonts w:ascii="仿宋" w:hAnsi="仿宋" w:eastAsia="仿宋"/>
          <w:b/>
          <w:sz w:val="32"/>
          <w:szCs w:val="32"/>
        </w:rPr>
      </w:pPr>
    </w:p>
    <w:p w14:paraId="560E98D8">
      <w:pPr>
        <w:ind w:firstLine="562"/>
        <w:rPr>
          <w:rFonts w:ascii="仿宋" w:hAnsi="仿宋" w:eastAsia="仿宋"/>
          <w:sz w:val="28"/>
          <w:szCs w:val="28"/>
          <w:u w:val="single"/>
        </w:rPr>
      </w:pPr>
      <w:r>
        <w:rPr>
          <w:rFonts w:hint="eastAsia" w:ascii="仿宋" w:hAnsi="仿宋" w:eastAsia="仿宋"/>
          <w:b/>
          <w:sz w:val="28"/>
          <w:szCs w:val="28"/>
        </w:rPr>
        <w:t>出 租 方（甲方）：</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sz w:val="32"/>
          <w:szCs w:val="32"/>
          <w:u w:val="single"/>
        </w:rPr>
        <w:t>合肥城市泊车投资管理有限公司</w:t>
      </w:r>
      <w:r>
        <w:rPr>
          <w:rFonts w:hint="eastAsia" w:ascii="仿宋" w:hAnsi="仿宋" w:eastAsia="仿宋"/>
          <w:color w:val="000000" w:themeColor="text1"/>
          <w:sz w:val="28"/>
          <w:szCs w:val="28"/>
          <w:u w:val="single"/>
          <w14:textFill>
            <w14:solidFill>
              <w14:schemeClr w14:val="tx1"/>
            </w14:solidFill>
          </w14:textFill>
        </w:rPr>
        <w:t xml:space="preserve">      </w:t>
      </w:r>
    </w:p>
    <w:p w14:paraId="090A87D7">
      <w:pPr>
        <w:ind w:firstLine="562"/>
        <w:rPr>
          <w:rFonts w:ascii="仿宋" w:hAnsi="仿宋" w:eastAsia="仿宋"/>
          <w:color w:val="FF0000"/>
          <w:sz w:val="28"/>
          <w:szCs w:val="28"/>
        </w:rPr>
      </w:pPr>
      <w:r>
        <w:rPr>
          <w:rFonts w:hint="eastAsia" w:ascii="仿宋" w:hAnsi="仿宋" w:eastAsia="仿宋"/>
          <w:b/>
          <w:sz w:val="28"/>
          <w:szCs w:val="28"/>
        </w:rPr>
        <w:t>承 租 方（乙方）：</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14:paraId="7409EFC3">
      <w:pPr>
        <w:ind w:firstLine="562"/>
        <w:rPr>
          <w:rFonts w:ascii="仿宋" w:hAnsi="仿宋" w:eastAsia="仿宋"/>
          <w:b/>
          <w:color w:val="FF0000"/>
          <w:sz w:val="28"/>
          <w:szCs w:val="28"/>
        </w:rPr>
      </w:pPr>
      <w:r>
        <w:rPr>
          <w:rFonts w:hint="eastAsia" w:ascii="仿宋" w:hAnsi="仿宋" w:eastAsia="仿宋"/>
          <w:b/>
          <w:sz w:val="28"/>
          <w:szCs w:val="28"/>
        </w:rPr>
        <w:t>合 同 签 订 地 点：</w:t>
      </w:r>
      <w:r>
        <w:rPr>
          <w:rFonts w:hint="eastAsia"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合肥市             </w:t>
      </w:r>
    </w:p>
    <w:p w14:paraId="3C3FEF92">
      <w:pPr>
        <w:ind w:firstLine="562"/>
        <w:rPr>
          <w:rFonts w:ascii="仿宋" w:hAnsi="仿宋" w:eastAsia="仿宋"/>
          <w:color w:val="FF0000"/>
          <w:sz w:val="28"/>
          <w:szCs w:val="28"/>
        </w:rPr>
      </w:pPr>
      <w:r>
        <w:rPr>
          <w:rFonts w:hint="eastAsia" w:ascii="仿宋" w:hAnsi="仿宋" w:eastAsia="仿宋"/>
          <w:b/>
          <w:sz w:val="28"/>
          <w:szCs w:val="28"/>
        </w:rPr>
        <w:t>合 同 签 订 时 间：</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年   月   日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7BD684E2">
      <w:pPr>
        <w:ind w:firstLine="420"/>
      </w:pPr>
    </w:p>
    <w:p w14:paraId="6FB4D1ED">
      <w:pPr>
        <w:ind w:firstLine="420"/>
      </w:pPr>
    </w:p>
    <w:p w14:paraId="06E66CCF">
      <w:pPr>
        <w:ind w:firstLine="420"/>
      </w:pPr>
    </w:p>
    <w:p w14:paraId="50E8F07A">
      <w:pPr>
        <w:ind w:firstLine="420"/>
      </w:pPr>
    </w:p>
    <w:p w14:paraId="135E69C4">
      <w:pPr>
        <w:spacing w:line="540" w:lineRule="exact"/>
        <w:ind w:firstLine="560" w:firstLineChars="200"/>
        <w:rPr>
          <w:rFonts w:ascii="仿宋" w:hAnsi="仿宋" w:eastAsia="仿宋"/>
          <w:sz w:val="28"/>
          <w:szCs w:val="28"/>
        </w:rPr>
      </w:pPr>
    </w:p>
    <w:p w14:paraId="280C37D5">
      <w:pPr>
        <w:spacing w:line="54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根据《中华人民共和国民法典》及有关规定，为明确双方的权利义务关系，甲乙双方在平等、自愿的基础上，经协商一致，签订本合同。</w:t>
      </w:r>
    </w:p>
    <w:p w14:paraId="77C69F9F">
      <w:pPr>
        <w:spacing w:line="540" w:lineRule="exact"/>
        <w:ind w:firstLine="562" w:firstLineChars="200"/>
        <w:rPr>
          <w:rFonts w:ascii="仿宋" w:hAnsi="仿宋" w:eastAsia="仿宋"/>
          <w:b/>
          <w:sz w:val="28"/>
          <w:szCs w:val="28"/>
        </w:rPr>
      </w:pPr>
      <w:r>
        <w:rPr>
          <w:rFonts w:hint="eastAsia" w:ascii="仿宋" w:hAnsi="仿宋" w:eastAsia="仿宋"/>
          <w:b/>
          <w:sz w:val="28"/>
          <w:szCs w:val="28"/>
        </w:rPr>
        <w:t>第一条 租赁场地的地址、面积、用途</w:t>
      </w:r>
    </w:p>
    <w:p w14:paraId="19E68E46">
      <w:pPr>
        <w:pStyle w:val="8"/>
        <w:widowControl/>
        <w:spacing w:line="439"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场地座落于</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，经设计改造后共计共占用</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个泊位，用于新能源汽车充电服务和配套设施（便利店、餐饮、休闲、洗车、汽服、汽车销售、厕所等与充电业务相关的业态），后期如需增加车位建设充电桩由乙方向甲方提出申请，双方另行签订补充协议</w:t>
      </w:r>
      <w:r>
        <w:rPr>
          <w:rFonts w:ascii="undefined" w:hAnsi="undefined" w:eastAsia="undefined" w:cs="undefined"/>
          <w:color w:val="000000"/>
        </w:rPr>
        <w:t>。</w:t>
      </w:r>
    </w:p>
    <w:p w14:paraId="3CECE27B">
      <w:pPr>
        <w:pStyle w:val="8"/>
        <w:widowControl/>
        <w:spacing w:beforeAutospacing="0" w:afterAutospacing="0" w:line="439" w:lineRule="auto"/>
        <w:ind w:firstLine="560"/>
        <w:jc w:val="both"/>
      </w:pPr>
      <w:r>
        <w:rPr>
          <w:rFonts w:hint="eastAsia" w:ascii="仿宋" w:hAnsi="仿宋" w:eastAsia="仿宋" w:cs="宋体"/>
          <w:sz w:val="28"/>
          <w:szCs w:val="28"/>
        </w:rPr>
        <w:t>乙方使用租赁场地经营期间应合法合规，乙方自行办理经营所需的各项证照及审批手续，不得占用车道经营且须符合消防安全等相关要求。乙方在办理相关手续期间若需要甲方予以协助的，甲方应当积极配合。</w:t>
      </w:r>
    </w:p>
    <w:p w14:paraId="66B9545C">
      <w:pPr>
        <w:pStyle w:val="8"/>
        <w:widowControl/>
        <w:spacing w:beforeAutospacing="0" w:afterAutospacing="0" w:line="540" w:lineRule="exact"/>
        <w:ind w:firstLine="420" w:firstLineChars="150"/>
        <w:rPr>
          <w:rFonts w:ascii="仿宋" w:hAnsi="仿宋" w:eastAsia="仿宋"/>
          <w:sz w:val="28"/>
          <w:szCs w:val="28"/>
        </w:rPr>
      </w:pPr>
    </w:p>
    <w:p w14:paraId="6EE638CB">
      <w:pPr>
        <w:spacing w:line="540" w:lineRule="exact"/>
        <w:ind w:firstLine="562" w:firstLineChars="200"/>
        <w:rPr>
          <w:rFonts w:ascii="仿宋" w:hAnsi="仿宋" w:eastAsia="仿宋"/>
          <w:b/>
          <w:sz w:val="28"/>
          <w:szCs w:val="28"/>
        </w:rPr>
      </w:pPr>
      <w:r>
        <w:rPr>
          <w:rFonts w:hint="eastAsia" w:ascii="仿宋" w:hAnsi="仿宋" w:eastAsia="仿宋"/>
          <w:b/>
          <w:sz w:val="28"/>
          <w:szCs w:val="28"/>
        </w:rPr>
        <w:t>第二条 租赁期限</w:t>
      </w:r>
    </w:p>
    <w:p w14:paraId="111DA8C1">
      <w:pPr>
        <w:spacing w:line="540" w:lineRule="exact"/>
        <w:ind w:firstLine="560" w:firstLineChars="200"/>
        <w:rPr>
          <w:rFonts w:ascii="仿宋" w:hAnsi="仿宋" w:eastAsia="仿宋"/>
          <w:sz w:val="28"/>
          <w:szCs w:val="28"/>
        </w:rPr>
      </w:pPr>
      <w:r>
        <w:rPr>
          <w:rFonts w:hint="eastAsia" w:ascii="仿宋" w:hAnsi="仿宋" w:eastAsia="仿宋"/>
          <w:sz w:val="28"/>
          <w:szCs w:val="28"/>
        </w:rPr>
        <w:t>场地租赁期限自</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sz w:val="28"/>
          <w:szCs w:val="28"/>
        </w:rPr>
        <w:t>起至</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sz w:val="28"/>
          <w:szCs w:val="28"/>
        </w:rPr>
        <w:t xml:space="preserve">止。 </w:t>
      </w:r>
    </w:p>
    <w:p w14:paraId="39DFA1E5">
      <w:pPr>
        <w:pStyle w:val="2"/>
      </w:pPr>
    </w:p>
    <w:p w14:paraId="5352A75B">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第三条</w:t>
      </w:r>
      <w:r>
        <w:rPr>
          <w:rFonts w:ascii="仿宋" w:hAnsi="仿宋" w:eastAsia="仿宋"/>
          <w:b/>
          <w:bCs/>
          <w:sz w:val="28"/>
          <w:szCs w:val="28"/>
        </w:rPr>
        <w:t xml:space="preserve"> </w:t>
      </w:r>
      <w:r>
        <w:rPr>
          <w:rFonts w:hint="eastAsia" w:ascii="仿宋" w:hAnsi="仿宋" w:eastAsia="仿宋"/>
          <w:b/>
          <w:bCs/>
          <w:sz w:val="28"/>
          <w:szCs w:val="28"/>
        </w:rPr>
        <w:t>履约保证金</w:t>
      </w:r>
    </w:p>
    <w:p w14:paraId="24EB2DBE">
      <w:pPr>
        <w:spacing w:line="5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sz w:val="28"/>
          <w:szCs w:val="28"/>
        </w:rPr>
        <w:t>场地租赁履约保证金为</w:t>
      </w:r>
      <w:r>
        <w:rPr>
          <w:rFonts w:hint="eastAsia" w:ascii="宋体" w:hAnsi="宋体" w:eastAsia="仿宋"/>
          <w:sz w:val="28"/>
          <w:szCs w:val="28"/>
        </w:rPr>
        <w:t>¥</w:t>
      </w:r>
      <w:r>
        <w:rPr>
          <w:rFonts w:hint="eastAsia" w:ascii="仿宋" w:hAnsi="仿宋" w:eastAsia="仿宋"/>
          <w:b/>
          <w:bCs/>
          <w:sz w:val="28"/>
          <w:szCs w:val="28"/>
          <w:u w:val="single"/>
        </w:rPr>
        <w:t xml:space="preserve"> </w:t>
      </w:r>
      <w:r>
        <w:rPr>
          <w:rFonts w:ascii="仿宋" w:hAnsi="仿宋" w:eastAsia="仿宋"/>
          <w:b/>
          <w:bCs/>
          <w:sz w:val="28"/>
          <w:szCs w:val="28"/>
          <w:u w:val="single"/>
        </w:rPr>
        <w:t>5</w:t>
      </w:r>
      <w:r>
        <w:rPr>
          <w:rFonts w:hint="eastAsia" w:ascii="仿宋" w:hAnsi="仿宋" w:eastAsia="仿宋"/>
          <w:b/>
          <w:bCs/>
          <w:sz w:val="28"/>
          <w:szCs w:val="28"/>
          <w:u w:val="single"/>
        </w:rPr>
        <w:t>0000元（人民币大写：伍万元整），</w:t>
      </w:r>
      <w:r>
        <w:rPr>
          <w:rFonts w:hint="eastAsia" w:ascii="仿宋" w:hAnsi="仿宋" w:eastAsia="仿宋"/>
          <w:sz w:val="28"/>
          <w:szCs w:val="28"/>
        </w:rPr>
        <w:t>乙方应将履约保证金和首期租金一同以转账形式支付给甲方。如乙方承租期间无违约情况发生，且满足合同第五条相关内容后，甲方在租赁期满后</w:t>
      </w:r>
      <w:r>
        <w:rPr>
          <w:rFonts w:hint="eastAsia" w:ascii="仿宋" w:hAnsi="仿宋" w:eastAsia="仿宋"/>
          <w:sz w:val="28"/>
          <w:szCs w:val="28"/>
          <w:u w:val="single"/>
        </w:rPr>
        <w:t>15</w:t>
      </w:r>
      <w:r>
        <w:rPr>
          <w:rFonts w:hint="eastAsia" w:ascii="仿宋" w:hAnsi="仿宋" w:eastAsia="仿宋"/>
          <w:sz w:val="28"/>
          <w:szCs w:val="28"/>
        </w:rPr>
        <w:t>个工作日内将履约保证金退还乙方（不计息）；</w:t>
      </w:r>
      <w:r>
        <w:rPr>
          <w:rFonts w:hint="eastAsia" w:ascii="仿宋" w:hAnsi="仿宋" w:eastAsia="仿宋"/>
          <w:color w:val="000000" w:themeColor="text1"/>
          <w:sz w:val="28"/>
          <w:szCs w:val="28"/>
          <w14:textFill>
            <w14:solidFill>
              <w14:schemeClr w14:val="tx1"/>
            </w14:solidFill>
          </w14:textFill>
        </w:rPr>
        <w:t>如乙方发生违约行为，则甲方有权直接从履约保证金中扣除违约金，不足部分乙方应于接到甲方通知之日起3日内缴清并补齐履约保证金。</w:t>
      </w:r>
    </w:p>
    <w:p w14:paraId="6D46AA23">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合同期满或合同解除后，乙方应及时结清承租期间应承担的租金及各项费用并将租赁场地恢复原状（包括但不限于物业管理费、违约金等），</w:t>
      </w:r>
      <w:r>
        <w:rPr>
          <w:rFonts w:hint="eastAsia" w:ascii="仿宋" w:hAnsi="仿宋" w:eastAsia="仿宋"/>
          <w:color w:val="000000" w:themeColor="text1"/>
          <w:sz w:val="28"/>
          <w:szCs w:val="28"/>
          <w14:textFill>
            <w14:solidFill>
              <w14:schemeClr w14:val="tx1"/>
            </w14:solidFill>
          </w14:textFill>
        </w:rPr>
        <w:t>否则此类款项甲方有权从履约保证金中予以抵扣支付，不足的，甲方有权要求乙方给付。</w:t>
      </w:r>
    </w:p>
    <w:p w14:paraId="4AF9F1EE">
      <w:pPr>
        <w:pStyle w:val="2"/>
      </w:pPr>
    </w:p>
    <w:p w14:paraId="71C322FB">
      <w:pPr>
        <w:spacing w:line="540" w:lineRule="exact"/>
        <w:ind w:firstLine="562" w:firstLineChars="200"/>
        <w:rPr>
          <w:rFonts w:ascii="仿宋" w:hAnsi="仿宋" w:eastAsia="仿宋"/>
          <w:b/>
          <w:sz w:val="28"/>
          <w:szCs w:val="28"/>
        </w:rPr>
      </w:pPr>
      <w:r>
        <w:rPr>
          <w:rFonts w:hint="eastAsia" w:ascii="仿宋" w:hAnsi="仿宋" w:eastAsia="仿宋"/>
          <w:b/>
          <w:sz w:val="28"/>
          <w:szCs w:val="28"/>
        </w:rPr>
        <w:t>第四条 场地租金、交纳方式、交纳时间</w:t>
      </w:r>
    </w:p>
    <w:p w14:paraId="6621EA1F">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第1-2年内充电车位租金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3E1F99AD">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第3-4年内充电车位租金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5D5769B2">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第5-6年内充电车位租金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7D7EC86C">
      <w:pPr>
        <w:snapToGrid w:val="0"/>
        <w:spacing w:line="44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场内驿站免收使用费，但乙方必须提供人员负责停车场及驿站的卫生清理，负责维护好驿站内设施设备，如有损坏必须负责更换或维修。</w:t>
      </w:r>
    </w:p>
    <w:p w14:paraId="03DBD39F">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2、双方约定，协议签订起3</w:t>
      </w:r>
      <w:r>
        <w:rPr>
          <w:rFonts w:ascii="仿宋" w:hAnsi="仿宋" w:eastAsia="仿宋" w:cs="仿宋"/>
          <w:color w:val="000000"/>
          <w:sz w:val="28"/>
          <w:szCs w:val="28"/>
        </w:rPr>
        <w:t>0</w:t>
      </w:r>
      <w:r>
        <w:rPr>
          <w:rFonts w:hint="eastAsia" w:ascii="仿宋" w:hAnsi="仿宋" w:eastAsia="仿宋" w:cs="仿宋"/>
          <w:color w:val="000000"/>
          <w:sz w:val="28"/>
          <w:szCs w:val="28"/>
        </w:rPr>
        <w:t>日内为免租期，用于乙方进行充电桩设备建设以及相关备案报批流程工作，</w:t>
      </w:r>
      <w:r>
        <w:rPr>
          <w:rFonts w:hint="eastAsia" w:ascii="仿宋" w:hAnsi="仿宋" w:eastAsia="仿宋" w:cs="仿宋"/>
          <w:color w:val="000000"/>
          <w:sz w:val="28"/>
          <w:szCs w:val="28"/>
          <w:u w:val="single"/>
        </w:rPr>
        <w:t>壹年</w:t>
      </w:r>
      <w:r>
        <w:rPr>
          <w:rFonts w:hint="eastAsia" w:ascii="仿宋" w:hAnsi="仿宋" w:eastAsia="仿宋" w:cs="仿宋"/>
          <w:color w:val="000000"/>
          <w:sz w:val="28"/>
          <w:szCs w:val="28"/>
        </w:rPr>
        <w:t>为一个缴租期，首个缴租期租金</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元（大写： </w:t>
      </w:r>
      <w:r>
        <w:rPr>
          <w:rFonts w:hint="eastAsia" w:ascii="仿宋" w:hAnsi="仿宋" w:eastAsia="仿宋" w:cs="仿宋"/>
          <w:b/>
          <w:bCs/>
          <w:color w:val="000000"/>
          <w:sz w:val="28"/>
          <w:szCs w:val="28"/>
          <w:u w:val="single"/>
        </w:rPr>
        <w:t xml:space="preserve">人民币  </w:t>
      </w:r>
      <w:r>
        <w:rPr>
          <w:rFonts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u w:val="single"/>
        </w:rPr>
        <w:t>元</w:t>
      </w:r>
      <w:r>
        <w:rPr>
          <w:rFonts w:hint="eastAsia" w:ascii="仿宋" w:hAnsi="仿宋" w:eastAsia="仿宋" w:cs="仿宋"/>
          <w:color w:val="000000"/>
          <w:sz w:val="28"/>
          <w:szCs w:val="28"/>
        </w:rPr>
        <w:t>）应于合同签订后10个工作日内支付，先付后用。</w:t>
      </w:r>
      <w:r>
        <w:rPr>
          <w:rFonts w:ascii="仿宋" w:hAnsi="仿宋" w:eastAsia="仿宋"/>
          <w:sz w:val="28"/>
          <w:szCs w:val="28"/>
        </w:rPr>
        <w:t>以后每期租金应在下一个使用</w:t>
      </w:r>
      <w:r>
        <w:rPr>
          <w:rFonts w:hint="eastAsia" w:ascii="仿宋" w:hAnsi="仿宋" w:eastAsia="仿宋"/>
          <w:sz w:val="28"/>
          <w:szCs w:val="28"/>
        </w:rPr>
        <w:t>周</w:t>
      </w:r>
      <w:r>
        <w:rPr>
          <w:rFonts w:ascii="仿宋" w:hAnsi="仿宋" w:eastAsia="仿宋"/>
          <w:sz w:val="28"/>
          <w:szCs w:val="28"/>
        </w:rPr>
        <w:t>期前</w:t>
      </w:r>
      <w:r>
        <w:rPr>
          <w:rFonts w:hint="eastAsia" w:ascii="仿宋" w:hAnsi="仿宋" w:eastAsia="仿宋"/>
          <w:b/>
          <w:sz w:val="28"/>
          <w:szCs w:val="28"/>
          <w:u w:val="single"/>
        </w:rPr>
        <w:t>10</w:t>
      </w:r>
      <w:r>
        <w:rPr>
          <w:rFonts w:ascii="仿宋" w:hAnsi="仿宋" w:eastAsia="仿宋"/>
          <w:sz w:val="28"/>
          <w:szCs w:val="28"/>
        </w:rPr>
        <w:t>日支付</w:t>
      </w:r>
      <w:r>
        <w:rPr>
          <w:rFonts w:hint="eastAsia" w:ascii="仿宋" w:hAnsi="仿宋" w:eastAsia="仿宋"/>
          <w:sz w:val="28"/>
          <w:szCs w:val="28"/>
        </w:rPr>
        <w:t>给甲方</w:t>
      </w:r>
      <w:r>
        <w:rPr>
          <w:rFonts w:ascii="仿宋" w:hAnsi="仿宋" w:eastAsia="仿宋"/>
          <w:sz w:val="28"/>
          <w:szCs w:val="28"/>
        </w:rPr>
        <w:t>。</w:t>
      </w:r>
      <w:bookmarkStart w:id="1" w:name="_Hlk149547231"/>
      <w:r>
        <w:rPr>
          <w:rFonts w:hint="eastAsia" w:ascii="仿宋" w:hAnsi="仿宋" w:eastAsia="仿宋"/>
          <w:sz w:val="28"/>
          <w:szCs w:val="28"/>
        </w:rPr>
        <w:t>甲方在收到乙方租金后</w:t>
      </w:r>
      <w:r>
        <w:rPr>
          <w:rFonts w:ascii="仿宋" w:hAnsi="仿宋" w:eastAsia="仿宋"/>
          <w:sz w:val="28"/>
          <w:szCs w:val="28"/>
        </w:rPr>
        <w:t>10个工作日内向乙方开具增值税专用发票</w:t>
      </w:r>
      <w:bookmarkEnd w:id="1"/>
      <w:r>
        <w:rPr>
          <w:rFonts w:hint="eastAsia" w:ascii="仿宋" w:hAnsi="仿宋" w:eastAsia="仿宋" w:cs="仿宋"/>
          <w:color w:val="000000"/>
          <w:sz w:val="28"/>
          <w:szCs w:val="28"/>
        </w:rPr>
        <w:t>。本协议经双方签字盖章生效。</w:t>
      </w:r>
    </w:p>
    <w:p w14:paraId="23521BF5">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3、甲方对充电车辆按照合肥市政府相关文件提供相应条件的停车优惠政策。</w:t>
      </w:r>
    </w:p>
    <w:p w14:paraId="20074B64">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4、双方确认，乙方向甲方交纳停车费的账户信息如下： </w:t>
      </w:r>
    </w:p>
    <w:p w14:paraId="52E3F672">
      <w:pPr>
        <w:pStyle w:val="8"/>
        <w:widowControl/>
        <w:spacing w:beforeAutospacing="0" w:afterAutospacing="0"/>
        <w:rPr>
          <w:rFonts w:ascii="仿宋" w:hAnsi="仿宋" w:eastAsia="仿宋" w:cs="仿宋"/>
          <w:color w:val="000000"/>
          <w:sz w:val="28"/>
          <w:szCs w:val="28"/>
        </w:rPr>
      </w:pPr>
      <w:r>
        <w:rPr>
          <w:rFonts w:hint="eastAsia" w:ascii="仿宋" w:hAnsi="仿宋" w:eastAsia="仿宋" w:cs="仿宋"/>
          <w:color w:val="000000"/>
          <w:sz w:val="28"/>
          <w:szCs w:val="28"/>
        </w:rPr>
        <w:t>开户名：</w:t>
      </w:r>
      <w:r>
        <w:rPr>
          <w:rFonts w:hint="eastAsia" w:ascii="仿宋" w:hAnsi="仿宋" w:eastAsia="仿宋" w:cs="仿宋"/>
          <w:sz w:val="28"/>
          <w:szCs w:val="28"/>
          <w:u w:val="single"/>
        </w:rPr>
        <w:t>合肥城市泊车投资管理有限公司</w:t>
      </w:r>
    </w:p>
    <w:p w14:paraId="0E725952">
      <w:pPr>
        <w:pStyle w:val="8"/>
        <w:widowControl/>
        <w:spacing w:beforeAutospacing="0" w:afterAutospacing="0"/>
        <w:rPr>
          <w:rFonts w:ascii="仿宋" w:hAnsi="仿宋" w:eastAsia="仿宋" w:cs="仿宋"/>
          <w:color w:val="000000"/>
          <w:sz w:val="28"/>
          <w:szCs w:val="28"/>
        </w:rPr>
      </w:pPr>
      <w:r>
        <w:rPr>
          <w:rFonts w:hint="eastAsia" w:ascii="仿宋" w:hAnsi="仿宋" w:eastAsia="仿宋" w:cs="仿宋"/>
          <w:color w:val="000000"/>
          <w:sz w:val="28"/>
          <w:szCs w:val="28"/>
        </w:rPr>
        <w:t>开户行：</w:t>
      </w:r>
      <w:r>
        <w:rPr>
          <w:rFonts w:hint="eastAsia" w:ascii="仿宋" w:hAnsi="仿宋" w:eastAsia="仿宋" w:cs="仿宋"/>
          <w:sz w:val="28"/>
          <w:szCs w:val="28"/>
          <w:u w:val="single"/>
        </w:rPr>
        <w:t>中国建设银行合肥庐阳支行</w:t>
      </w:r>
    </w:p>
    <w:p w14:paraId="53D95376">
      <w:pPr>
        <w:pStyle w:val="8"/>
        <w:widowControl/>
        <w:spacing w:beforeAutospacing="0" w:afterAutospacing="0"/>
        <w:rPr>
          <w:rFonts w:ascii="仿宋" w:hAnsi="仿宋" w:eastAsia="仿宋" w:cs="仿宋"/>
          <w:color w:val="000000"/>
          <w:sz w:val="28"/>
          <w:szCs w:val="28"/>
        </w:rPr>
      </w:pPr>
      <w:r>
        <w:rPr>
          <w:rFonts w:hint="eastAsia" w:ascii="仿宋" w:hAnsi="仿宋" w:eastAsia="仿宋" w:cs="仿宋"/>
          <w:color w:val="000000"/>
          <w:sz w:val="28"/>
          <w:szCs w:val="28"/>
        </w:rPr>
        <w:t xml:space="preserve">账 </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号：</w:t>
      </w:r>
      <w:r>
        <w:rPr>
          <w:rFonts w:ascii="仿宋" w:hAnsi="仿宋" w:eastAsia="仿宋" w:cs="仿宋"/>
          <w:sz w:val="28"/>
          <w:szCs w:val="28"/>
          <w:u w:val="single"/>
        </w:rPr>
        <w:t>34050146860800001323</w:t>
      </w:r>
    </w:p>
    <w:p w14:paraId="5363CA4E">
      <w:pPr>
        <w:snapToGrid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后期如有变动，甲方应提前书面通知乙方。</w:t>
      </w:r>
    </w:p>
    <w:p w14:paraId="3654F684">
      <w:pPr>
        <w:pStyle w:val="2"/>
      </w:pPr>
    </w:p>
    <w:p w14:paraId="7481FA2B">
      <w:pPr>
        <w:spacing w:line="540" w:lineRule="exact"/>
        <w:ind w:firstLine="562"/>
        <w:rPr>
          <w:rFonts w:ascii="仿宋" w:hAnsi="仿宋" w:eastAsia="仿宋"/>
          <w:b/>
          <w:sz w:val="28"/>
          <w:szCs w:val="28"/>
        </w:rPr>
      </w:pPr>
      <w:r>
        <w:rPr>
          <w:rFonts w:hint="eastAsia" w:ascii="仿宋" w:hAnsi="仿宋" w:eastAsia="仿宋"/>
          <w:b/>
          <w:sz w:val="28"/>
          <w:szCs w:val="28"/>
        </w:rPr>
        <w:t>第五条  场地交付与收回</w:t>
      </w:r>
    </w:p>
    <w:p w14:paraId="39674A1E">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甲方收到乙方履约保证金及首期租金后，应于</w:t>
      </w:r>
      <w:r>
        <w:rPr>
          <w:rFonts w:hint="eastAsia" w:ascii="仿宋" w:hAnsi="仿宋" w:eastAsia="仿宋"/>
          <w:b/>
          <w:sz w:val="28"/>
          <w:szCs w:val="28"/>
          <w:u w:val="single"/>
        </w:rPr>
        <w:t xml:space="preserve"> 5 </w:t>
      </w:r>
      <w:r>
        <w:rPr>
          <w:rFonts w:hint="eastAsia" w:ascii="仿宋" w:hAnsi="仿宋" w:eastAsia="仿宋"/>
          <w:sz w:val="28"/>
          <w:szCs w:val="28"/>
        </w:rPr>
        <w:t>个工作日内将租赁场地交付给乙方。若乙方未按时足额支付前述款项，甲方有权单方解除本合同、拒绝交付场地且不承担违约责任，由此造成的经济损失全部由乙方自行承担。</w:t>
      </w:r>
    </w:p>
    <w:p w14:paraId="4A933C89">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甲方交付租赁场地时应保证场地本身及附属设施、设备处于正常使用状态（招租时另有约定的除外）。乙方已现场查看租赁场地现状，满足乙方租赁要求，同意现状交付无异议。若乙方发现甲方交付时场地存在瑕疵，甲方应当在乙方给出的时间内将瑕疵修复，租赁时间顺延至甲方修复完成并交付之日。</w:t>
      </w:r>
    </w:p>
    <w:p w14:paraId="0D86333B">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甲方逾期未交付场地的，乙方有权进行催告；甲方逾期时间达</w:t>
      </w:r>
      <w:r>
        <w:rPr>
          <w:rFonts w:ascii="仿宋" w:hAnsi="仿宋" w:eastAsia="仿宋"/>
          <w:sz w:val="28"/>
          <w:szCs w:val="28"/>
        </w:rPr>
        <w:t>30</w:t>
      </w:r>
      <w:r>
        <w:rPr>
          <w:rFonts w:hint="eastAsia" w:ascii="仿宋" w:hAnsi="仿宋" w:eastAsia="仿宋"/>
          <w:sz w:val="28"/>
          <w:szCs w:val="28"/>
        </w:rPr>
        <w:t>日的，乙方有权单方解除合同并且不承担违约责任，届时甲方应当将乙方已经支付的所有费用在</w:t>
      </w:r>
      <w:r>
        <w:rPr>
          <w:rFonts w:ascii="仿宋" w:hAnsi="仿宋" w:eastAsia="仿宋"/>
          <w:sz w:val="28"/>
          <w:szCs w:val="28"/>
        </w:rPr>
        <w:t>10</w:t>
      </w:r>
      <w:r>
        <w:rPr>
          <w:rFonts w:hint="eastAsia" w:ascii="仿宋" w:hAnsi="仿宋" w:eastAsia="仿宋"/>
          <w:sz w:val="28"/>
          <w:szCs w:val="28"/>
        </w:rPr>
        <w:t>日内全部归还。</w:t>
      </w:r>
    </w:p>
    <w:p w14:paraId="706821A4">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租赁期满或租赁合同解除后，乙方必须在租赁期满之日或租赁合同解除后</w:t>
      </w:r>
      <w:r>
        <w:rPr>
          <w:rFonts w:hint="eastAsia" w:ascii="仿宋" w:hAnsi="仿宋" w:eastAsia="仿宋"/>
          <w:b/>
          <w:sz w:val="28"/>
          <w:szCs w:val="28"/>
          <w:u w:val="single"/>
        </w:rPr>
        <w:t xml:space="preserve"> 10 </w:t>
      </w:r>
      <w:r>
        <w:rPr>
          <w:rFonts w:hint="eastAsia" w:ascii="仿宋" w:hAnsi="仿宋" w:eastAsia="仿宋"/>
          <w:sz w:val="28"/>
          <w:szCs w:val="28"/>
        </w:rPr>
        <w:t>日内无条件将场地恢复原状并归还甲方。</w:t>
      </w:r>
    </w:p>
    <w:p w14:paraId="65DF8E28">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乙方交还场地时应保证场地本身及附属设施、设备处于完好状态，租赁期内由乙方添置的可移动的物品归乙方所有，乙方应当在第五条第4款约定的搬离期限内自行搬离；但对于装修、改造后不可移动的物品等设施设备，甲方有权要求乙方在第五条第4款约定的搬离期限内自行拆除并恢复原状，</w:t>
      </w:r>
      <w:bookmarkStart w:id="2" w:name="_Hlk141734709"/>
      <w:r>
        <w:rPr>
          <w:rFonts w:hint="eastAsia" w:ascii="仿宋" w:hAnsi="仿宋" w:eastAsia="仿宋"/>
          <w:sz w:val="28"/>
          <w:szCs w:val="28"/>
        </w:rPr>
        <w:t>也有权要求乙方现状移交给甲方，甲方无须向乙方支付费用</w:t>
      </w:r>
      <w:bookmarkEnd w:id="2"/>
      <w:r>
        <w:rPr>
          <w:rFonts w:hint="eastAsia" w:ascii="仿宋" w:hAnsi="仿宋" w:eastAsia="仿宋"/>
          <w:sz w:val="28"/>
          <w:szCs w:val="28"/>
        </w:rPr>
        <w:t>。</w:t>
      </w:r>
    </w:p>
    <w:p w14:paraId="4C5D7EDB">
      <w:pPr>
        <w:numPr>
          <w:ilvl w:val="0"/>
          <w:numId w:val="3"/>
        </w:numPr>
        <w:spacing w:line="540" w:lineRule="exact"/>
        <w:ind w:firstLine="560"/>
        <w:rPr>
          <w:rFonts w:ascii="仿宋" w:hAnsi="仿宋" w:eastAsia="仿宋"/>
          <w:sz w:val="28"/>
          <w:szCs w:val="28"/>
        </w:rPr>
      </w:pPr>
      <w:r>
        <w:rPr>
          <w:rFonts w:hint="eastAsia" w:ascii="仿宋" w:hAnsi="仿宋" w:eastAsia="仿宋"/>
          <w:sz w:val="28"/>
          <w:szCs w:val="28"/>
        </w:rPr>
        <w:t>合同解除后，乙方在第五条第4款约定的搬离期限届满后遗留在租赁场地内的物品，甲方有权自行处置，收益归甲方，造成甲方损失的，由乙方承担赔偿责任。</w:t>
      </w:r>
    </w:p>
    <w:p w14:paraId="39D867BC">
      <w:pPr>
        <w:pStyle w:val="2"/>
      </w:pPr>
    </w:p>
    <w:p w14:paraId="3E105869">
      <w:pPr>
        <w:spacing w:line="540" w:lineRule="exact"/>
        <w:ind w:firstLine="562"/>
        <w:rPr>
          <w:rFonts w:ascii="仿宋" w:hAnsi="仿宋" w:eastAsia="仿宋"/>
          <w:b/>
          <w:sz w:val="28"/>
          <w:szCs w:val="28"/>
        </w:rPr>
      </w:pPr>
      <w:r>
        <w:rPr>
          <w:rFonts w:hint="eastAsia" w:ascii="仿宋" w:hAnsi="仿宋" w:eastAsia="仿宋"/>
          <w:b/>
          <w:sz w:val="28"/>
          <w:szCs w:val="28"/>
        </w:rPr>
        <w:t>第六条  场地建设改造</w:t>
      </w:r>
    </w:p>
    <w:p w14:paraId="141C8811">
      <w:pPr>
        <w:pStyle w:val="19"/>
        <w:numPr>
          <w:ilvl w:val="0"/>
          <w:numId w:val="4"/>
        </w:numPr>
        <w:spacing w:line="540" w:lineRule="exact"/>
        <w:ind w:left="0" w:firstLine="560"/>
        <w:rPr>
          <w:rFonts w:ascii="仿宋" w:hAnsi="仿宋" w:eastAsia="仿宋"/>
          <w:sz w:val="28"/>
          <w:szCs w:val="28"/>
        </w:rPr>
      </w:pPr>
      <w:r>
        <w:rPr>
          <w:rFonts w:hint="eastAsia" w:ascii="仿宋" w:hAnsi="仿宋" w:eastAsia="仿宋"/>
          <w:sz w:val="28"/>
          <w:szCs w:val="28"/>
        </w:rPr>
        <w:t>场地租赁期间，乙方因经营需要对租赁场地进行车位改造、充电设施设备安装的</w:t>
      </w:r>
      <w:r>
        <w:rPr>
          <w:rFonts w:hint="eastAsia" w:ascii="仿宋" w:hAnsi="仿宋" w:eastAsia="仿宋"/>
          <w:color w:val="000000" w:themeColor="text1"/>
          <w:sz w:val="28"/>
          <w:szCs w:val="28"/>
          <w14:textFill>
            <w14:solidFill>
              <w14:schemeClr w14:val="tx1"/>
            </w14:solidFill>
          </w14:textFill>
        </w:rPr>
        <w:t>所有相关事宜以及责任、义务、后果、费用由乙方自行承担，所需的环保、安全、消防、施工、报建等手续由乙方自行完成；乙方</w:t>
      </w:r>
      <w:r>
        <w:rPr>
          <w:rFonts w:hint="eastAsia" w:ascii="仿宋" w:hAnsi="仿宋" w:eastAsia="仿宋"/>
          <w:sz w:val="28"/>
          <w:szCs w:val="28"/>
        </w:rPr>
        <w:t>须将改造建设方案以书面形式报甲方审核同意后方可实施，但乙方应当对其全部行为的安全性、合法性、可靠性负责，甲方的同意不视为对乙方上述责任的减轻或者免除。</w:t>
      </w:r>
    </w:p>
    <w:p w14:paraId="259CB870">
      <w:pPr>
        <w:spacing w:line="540" w:lineRule="exact"/>
        <w:ind w:firstLine="560"/>
        <w:rPr>
          <w:rFonts w:ascii="仿宋" w:hAnsi="仿宋" w:eastAsia="仿宋"/>
          <w:sz w:val="28"/>
          <w:szCs w:val="28"/>
        </w:rPr>
      </w:pPr>
      <w:r>
        <w:rPr>
          <w:rFonts w:hint="eastAsia" w:ascii="仿宋" w:hAnsi="仿宋" w:eastAsia="仿宋"/>
          <w:sz w:val="28"/>
          <w:szCs w:val="28"/>
        </w:rPr>
        <w:t>乙方在施工中不得破坏或改变甲方与相邻产权人的产权界限，否则所造成的经济损失和引起的产权纠纷全部由乙方承担；甲方有权监督建设改造施工过程，并有权提出必要的整改意见。</w:t>
      </w:r>
      <w:r>
        <w:rPr>
          <w:rFonts w:hint="eastAsia" w:ascii="仿宋" w:hAnsi="仿宋" w:eastAsia="仿宋"/>
          <w:color w:val="000000" w:themeColor="text1"/>
          <w:sz w:val="28"/>
          <w:szCs w:val="28"/>
          <w14:textFill>
            <w14:solidFill>
              <w14:schemeClr w14:val="tx1"/>
            </w14:solidFill>
          </w14:textFill>
        </w:rPr>
        <w:t>合同终止或解除后，建设改造不可移动部分甲方有权要求乙方予以恢复原状，乙方限期内拒绝或未能恢复原状的，甲方可以委托第三方恢复原状，所产生的费用由乙方承担，也有权要求乙方现状移交给甲方，甲方无须向乙方支付费用。</w:t>
      </w:r>
    </w:p>
    <w:p w14:paraId="085C6660">
      <w:pPr>
        <w:spacing w:line="540" w:lineRule="exact"/>
        <w:ind w:firstLine="560"/>
        <w:rPr>
          <w:rFonts w:ascii="仿宋" w:hAnsi="仿宋" w:eastAsia="仿宋"/>
          <w:sz w:val="28"/>
          <w:szCs w:val="28"/>
        </w:rPr>
      </w:pPr>
      <w:r>
        <w:rPr>
          <w:rFonts w:hint="eastAsia" w:ascii="仿宋" w:hAnsi="仿宋" w:eastAsia="仿宋"/>
          <w:sz w:val="28"/>
          <w:szCs w:val="28"/>
        </w:rPr>
        <w:t>2、如乙方因经营需要对安全、消防、电、通讯等基础设施、设备进行改造或升级的，须征得</w:t>
      </w:r>
      <w:r>
        <w:rPr>
          <w:rFonts w:hint="eastAsia" w:ascii="仿宋" w:hAnsi="仿宋" w:eastAsia="仿宋"/>
          <w:color w:val="000000" w:themeColor="text1"/>
          <w:sz w:val="28"/>
          <w:szCs w:val="28"/>
          <w14:textFill>
            <w14:solidFill>
              <w14:schemeClr w14:val="tx1"/>
            </w14:solidFill>
          </w14:textFill>
        </w:rPr>
        <w:t>相关部门和甲</w:t>
      </w:r>
      <w:r>
        <w:rPr>
          <w:rFonts w:hint="eastAsia" w:ascii="仿宋" w:hAnsi="仿宋" w:eastAsia="仿宋"/>
          <w:sz w:val="28"/>
          <w:szCs w:val="28"/>
        </w:rPr>
        <w:t>方的同意方可进行，</w:t>
      </w:r>
      <w:r>
        <w:rPr>
          <w:rFonts w:hint="eastAsia" w:ascii="仿宋" w:hAnsi="仿宋" w:eastAsia="仿宋"/>
          <w:color w:val="000000" w:themeColor="text1"/>
          <w:sz w:val="28"/>
          <w:szCs w:val="28"/>
          <w14:textFill>
            <w14:solidFill>
              <w14:schemeClr w14:val="tx1"/>
            </w14:solidFill>
          </w14:textFill>
        </w:rPr>
        <w:t>并且改造升级的所有相关事宜以及责任、义务、后果、费用、环保、安全、消防、施工等，均由乙方承担和负责</w:t>
      </w:r>
      <w:r>
        <w:rPr>
          <w:rFonts w:hint="eastAsia" w:ascii="仿宋" w:hAnsi="仿宋" w:eastAsia="仿宋"/>
          <w:sz w:val="28"/>
          <w:szCs w:val="28"/>
        </w:rPr>
        <w:t>。</w:t>
      </w:r>
    </w:p>
    <w:p w14:paraId="5BD02181">
      <w:pPr>
        <w:spacing w:line="540" w:lineRule="exact"/>
        <w:ind w:firstLine="560"/>
        <w:rPr>
          <w:rFonts w:ascii="仿宋" w:hAnsi="仿宋" w:eastAsia="仿宋"/>
          <w:sz w:val="28"/>
          <w:szCs w:val="28"/>
        </w:rPr>
      </w:pPr>
      <w:r>
        <w:rPr>
          <w:rFonts w:hint="eastAsia" w:ascii="仿宋" w:hAnsi="仿宋" w:eastAsia="仿宋"/>
          <w:sz w:val="28"/>
          <w:szCs w:val="28"/>
        </w:rPr>
        <w:t>3、在车位改造及设施设备建设过程中，乙方必须加强施工现场管理，保证施工安全规范。若因乙方在施工过程中造成的安全事故责任及经济损失由乙方承担；给甲方造成损失的，甲方有权追究其责任；给第三方造成损失，而导致第三方追究甲方责任的，甲方有权向乙方追偿；甲方对乙方进行车位装修或设施改造施工中造成的安全事故及经济损失不承担任何责任。</w:t>
      </w:r>
    </w:p>
    <w:p w14:paraId="5AA22748">
      <w:pPr>
        <w:pStyle w:val="2"/>
      </w:pPr>
    </w:p>
    <w:p w14:paraId="19C9D1B2">
      <w:pPr>
        <w:spacing w:line="540" w:lineRule="exact"/>
        <w:ind w:firstLine="562" w:firstLineChars="200"/>
        <w:rPr>
          <w:rFonts w:ascii="仿宋" w:hAnsi="仿宋" w:eastAsia="仿宋"/>
          <w:b/>
          <w:sz w:val="28"/>
          <w:szCs w:val="28"/>
        </w:rPr>
      </w:pPr>
      <w:r>
        <w:rPr>
          <w:rFonts w:hint="eastAsia" w:ascii="仿宋" w:hAnsi="仿宋" w:eastAsia="仿宋"/>
          <w:b/>
          <w:sz w:val="28"/>
          <w:szCs w:val="28"/>
        </w:rPr>
        <w:t>第七条 特别约定</w:t>
      </w:r>
    </w:p>
    <w:p w14:paraId="6E7E59A6">
      <w:pPr>
        <w:spacing w:line="540" w:lineRule="exact"/>
        <w:ind w:firstLine="560"/>
        <w:rPr>
          <w:rFonts w:ascii="仿宋" w:hAnsi="仿宋" w:eastAsia="仿宋"/>
          <w:sz w:val="28"/>
          <w:szCs w:val="28"/>
          <w:u w:val="single"/>
        </w:rPr>
      </w:pPr>
      <w:r>
        <w:rPr>
          <w:rFonts w:hint="eastAsia" w:ascii="仿宋" w:hAnsi="仿宋" w:eastAsia="仿宋"/>
          <w:sz w:val="28"/>
          <w:szCs w:val="28"/>
        </w:rPr>
        <w:t>（一）乙方签订本租赁合同，视同已明确认可和确定（地址）：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，作为甲方发出的安全通知、催缴租金通知、诉讼文书等文件的送达地址。</w:t>
      </w:r>
    </w:p>
    <w:p w14:paraId="00423A28">
      <w:pPr>
        <w:spacing w:line="540" w:lineRule="exact"/>
        <w:ind w:firstLine="560" w:firstLineChars="200"/>
        <w:rPr>
          <w:rFonts w:ascii="仿宋" w:hAnsi="仿宋" w:eastAsia="仿宋"/>
          <w:sz w:val="28"/>
          <w:szCs w:val="28"/>
        </w:rPr>
      </w:pPr>
      <w:r>
        <w:rPr>
          <w:rFonts w:hint="eastAsia" w:ascii="仿宋" w:hAnsi="仿宋" w:eastAsia="仿宋"/>
          <w:sz w:val="28"/>
          <w:szCs w:val="28"/>
        </w:rPr>
        <w:t>（二）乙方一旦发生以下情形，甲方有权收回场地使用权和单方解除本合同并无偿取得场地内所有物品的所有权，由此甲方造成损失的，乙方应当赔偿，乙方的履约保证金甲方全部扣除；给乙方或第三方造成的全部经济损失，全部由乙方无条件自行承担，且乙方不得提出任何抗辩、异议：</w:t>
      </w:r>
    </w:p>
    <w:p w14:paraId="07BDC5F5">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、擅自改变租赁合同中约定的租赁场地用途的；</w:t>
      </w:r>
    </w:p>
    <w:p w14:paraId="16600F0A">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、乙方发生本合同第十二条第（四）款约定情形之一的；</w:t>
      </w:r>
    </w:p>
    <w:p w14:paraId="7E2DBBFA">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、乙方的相关行为根据法律规定满足甲方单方面解除合同的条件的。</w:t>
      </w:r>
    </w:p>
    <w:p w14:paraId="3B91501B">
      <w:pPr>
        <w:spacing w:line="540" w:lineRule="exact"/>
        <w:ind w:firstLine="565" w:firstLineChars="202"/>
        <w:rPr>
          <w:rFonts w:ascii="仿宋" w:hAnsi="仿宋" w:eastAsia="仿宋"/>
          <w:sz w:val="28"/>
          <w:szCs w:val="28"/>
        </w:rPr>
      </w:pPr>
      <w:r>
        <w:rPr>
          <w:rFonts w:hint="eastAsia" w:ascii="仿宋" w:hAnsi="仿宋" w:eastAsia="仿宋"/>
          <w:sz w:val="28"/>
          <w:szCs w:val="28"/>
        </w:rPr>
        <w:t>（三）该场地按现状租赁。乙方在签订合同前应现场勘查场地现状，签订合同即视同乙方了解并接受场地现状。凡涉及电改造、增容、场地维修维护等事项，均由乙方自行处理，甲方不承担任何责任。</w:t>
      </w:r>
    </w:p>
    <w:p w14:paraId="50BAFBCB">
      <w:pPr>
        <w:spacing w:line="540" w:lineRule="exact"/>
        <w:ind w:firstLine="708" w:firstLineChars="253"/>
        <w:rPr>
          <w:rFonts w:ascii="仿宋" w:hAnsi="仿宋" w:eastAsia="仿宋"/>
          <w:sz w:val="28"/>
          <w:szCs w:val="28"/>
        </w:rPr>
      </w:pPr>
      <w:r>
        <w:rPr>
          <w:rFonts w:hint="eastAsia" w:ascii="仿宋" w:hAnsi="仿宋" w:eastAsia="仿宋"/>
          <w:sz w:val="28"/>
          <w:szCs w:val="28"/>
        </w:rPr>
        <w:t>(四)本项目免租金装潢期</w:t>
      </w:r>
      <w:r>
        <w:rPr>
          <w:rFonts w:ascii="仿宋" w:hAnsi="仿宋" w:eastAsia="仿宋"/>
          <w:sz w:val="28"/>
          <w:szCs w:val="28"/>
        </w:rPr>
        <w:t>30</w:t>
      </w:r>
      <w:r>
        <w:rPr>
          <w:rFonts w:hint="eastAsia" w:ascii="仿宋" w:hAnsi="仿宋" w:eastAsia="仿宋"/>
          <w:sz w:val="28"/>
          <w:szCs w:val="28"/>
        </w:rPr>
        <w:t>天。如本合同因乙方原因提前解除的，乙方应当向甲方补缴免租期免除的租金。</w:t>
      </w:r>
    </w:p>
    <w:p w14:paraId="305A6860">
      <w:pPr>
        <w:spacing w:line="540" w:lineRule="exact"/>
        <w:ind w:firstLine="565" w:firstLineChars="202"/>
        <w:rPr>
          <w:rFonts w:ascii="仿宋" w:hAnsi="仿宋" w:eastAsia="仿宋"/>
          <w:sz w:val="28"/>
          <w:szCs w:val="28"/>
        </w:rPr>
      </w:pPr>
      <w:r>
        <w:rPr>
          <w:rFonts w:hint="eastAsia" w:ascii="仿宋" w:hAnsi="仿宋" w:eastAsia="仿宋"/>
          <w:sz w:val="28"/>
          <w:szCs w:val="28"/>
        </w:rPr>
        <w:t>（五）电费收取：</w:t>
      </w:r>
    </w:p>
    <w:p w14:paraId="1762E53F">
      <w:pPr>
        <w:spacing w:line="540" w:lineRule="exact"/>
        <w:ind w:firstLine="638" w:firstLineChars="228"/>
        <w:rPr>
          <w:rFonts w:ascii="仿宋" w:hAnsi="仿宋" w:eastAsia="仿宋"/>
          <w:sz w:val="28"/>
          <w:szCs w:val="28"/>
        </w:rPr>
      </w:pPr>
      <w:r>
        <w:rPr>
          <w:rFonts w:hint="eastAsia" w:ascii="仿宋" w:hAnsi="仿宋" w:eastAsia="仿宋"/>
          <w:sz w:val="28"/>
          <w:szCs w:val="28"/>
        </w:rPr>
        <w:t>1、乙方高压或低压报装直接与供电企业结算电费。</w:t>
      </w:r>
    </w:p>
    <w:p w14:paraId="48016878">
      <w:pPr>
        <w:spacing w:line="540" w:lineRule="exact"/>
        <w:ind w:firstLine="638" w:firstLineChars="228"/>
        <w:rPr>
          <w:rFonts w:ascii="仿宋" w:hAnsi="仿宋" w:eastAsia="仿宋"/>
          <w:sz w:val="28"/>
          <w:szCs w:val="28"/>
        </w:rPr>
      </w:pPr>
      <w:r>
        <w:rPr>
          <w:rFonts w:hint="eastAsia" w:ascii="仿宋" w:hAnsi="仿宋" w:eastAsia="仿宋"/>
          <w:sz w:val="28"/>
          <w:szCs w:val="28"/>
        </w:rPr>
        <w:t>2、乙方负责充电系统的设施建设和运营维护，并承担相应费用。</w:t>
      </w:r>
    </w:p>
    <w:p w14:paraId="7911A17A">
      <w:pPr>
        <w:spacing w:line="540" w:lineRule="exact"/>
        <w:ind w:firstLine="638" w:firstLineChars="228"/>
        <w:rPr>
          <w:rFonts w:ascii="仿宋" w:hAnsi="仿宋" w:eastAsia="仿宋"/>
          <w:sz w:val="28"/>
          <w:szCs w:val="28"/>
        </w:rPr>
      </w:pPr>
      <w:r>
        <w:rPr>
          <w:rFonts w:hint="eastAsia" w:ascii="仿宋" w:hAnsi="仿宋" w:eastAsia="仿宋"/>
          <w:sz w:val="28"/>
          <w:szCs w:val="28"/>
        </w:rPr>
        <w:t>3、充电系统的电力接入由乙方向供电企业单独申请低压报装电力接入/高压报装增容，并承担由此产生的费用。</w:t>
      </w:r>
    </w:p>
    <w:p w14:paraId="346CB603">
      <w:pPr>
        <w:spacing w:line="540" w:lineRule="exact"/>
        <w:ind w:firstLine="638" w:firstLineChars="228"/>
        <w:rPr>
          <w:rFonts w:ascii="仿宋" w:hAnsi="仿宋" w:eastAsia="仿宋"/>
          <w:sz w:val="28"/>
          <w:szCs w:val="28"/>
        </w:rPr>
      </w:pPr>
      <w:r>
        <w:rPr>
          <w:rFonts w:hint="eastAsia" w:ascii="仿宋" w:hAnsi="仿宋" w:eastAsia="仿宋"/>
          <w:sz w:val="28"/>
          <w:szCs w:val="28"/>
        </w:rPr>
        <w:t>4、充电系统产生的电费由乙方与供电企业单独结算。</w:t>
      </w:r>
    </w:p>
    <w:p w14:paraId="498F721F">
      <w:pPr>
        <w:spacing w:line="540" w:lineRule="exact"/>
        <w:ind w:firstLine="638" w:firstLineChars="228"/>
        <w:rPr>
          <w:rFonts w:ascii="仿宋" w:hAnsi="仿宋" w:eastAsia="仿宋"/>
          <w:sz w:val="28"/>
          <w:szCs w:val="28"/>
        </w:rPr>
      </w:pPr>
      <w:r>
        <w:rPr>
          <w:rFonts w:hint="eastAsia" w:ascii="仿宋" w:hAnsi="仿宋" w:eastAsia="仿宋"/>
          <w:sz w:val="28"/>
          <w:szCs w:val="28"/>
        </w:rPr>
        <w:t>5、自合同签订之日起乙方向充电系统的使用者收取充电产生的电费和充电服务费等所有收益，此部分费用与甲方无关。</w:t>
      </w:r>
    </w:p>
    <w:p w14:paraId="1F19F1B8">
      <w:pPr>
        <w:spacing w:line="540" w:lineRule="exact"/>
        <w:ind w:firstLine="638" w:firstLineChars="228"/>
        <w:rPr>
          <w:rFonts w:ascii="仿宋" w:hAnsi="仿宋" w:eastAsia="仿宋"/>
          <w:sz w:val="28"/>
          <w:szCs w:val="28"/>
        </w:rPr>
      </w:pPr>
      <w:r>
        <w:rPr>
          <w:rFonts w:hint="eastAsia" w:ascii="仿宋" w:hAnsi="仿宋" w:eastAsia="仿宋"/>
          <w:sz w:val="28"/>
          <w:szCs w:val="28"/>
        </w:rPr>
        <w:t>6、乙方保证对电费和充电服务费的定价不违反相关法律、法规的规定。乙方日常用电用水如接入甲方则乙方按照甲方向上级供电部门缴纳的电费价格支付给甲方。</w:t>
      </w:r>
    </w:p>
    <w:p w14:paraId="415AED3F">
      <w:pPr>
        <w:spacing w:line="540" w:lineRule="exact"/>
        <w:ind w:firstLine="565" w:firstLineChars="202"/>
        <w:rPr>
          <w:rFonts w:ascii="仿宋" w:hAnsi="仿宋" w:eastAsia="仿宋"/>
          <w:sz w:val="28"/>
          <w:szCs w:val="28"/>
        </w:rPr>
      </w:pPr>
      <w:r>
        <w:rPr>
          <w:rFonts w:hint="eastAsia" w:ascii="仿宋" w:hAnsi="仿宋" w:eastAsia="仿宋"/>
          <w:sz w:val="28"/>
          <w:szCs w:val="28"/>
        </w:rPr>
        <w:t>（六）场地临时停车费用归甲方所有，乙方不得以任何形式向车主收取。</w:t>
      </w:r>
    </w:p>
    <w:p w14:paraId="584C55B7">
      <w:pPr>
        <w:spacing w:line="540" w:lineRule="exact"/>
        <w:ind w:firstLine="562" w:firstLineChars="200"/>
        <w:rPr>
          <w:rFonts w:ascii="仿宋" w:hAnsi="仿宋" w:eastAsia="仿宋"/>
          <w:b/>
          <w:sz w:val="28"/>
          <w:szCs w:val="28"/>
        </w:rPr>
      </w:pPr>
      <w:r>
        <w:rPr>
          <w:rFonts w:hint="eastAsia" w:ascii="仿宋" w:hAnsi="仿宋" w:eastAsia="仿宋"/>
          <w:b/>
          <w:sz w:val="28"/>
          <w:szCs w:val="28"/>
        </w:rPr>
        <w:t>第八条 甲方的权利义务</w:t>
      </w:r>
    </w:p>
    <w:p w14:paraId="0381206E">
      <w:pPr>
        <w:spacing w:line="540" w:lineRule="exact"/>
        <w:ind w:firstLine="560" w:firstLineChars="200"/>
        <w:rPr>
          <w:rFonts w:ascii="仿宋" w:hAnsi="仿宋" w:eastAsia="仿宋"/>
          <w:sz w:val="28"/>
          <w:szCs w:val="28"/>
        </w:rPr>
      </w:pPr>
      <w:r>
        <w:rPr>
          <w:rFonts w:hint="eastAsia" w:ascii="仿宋" w:hAnsi="仿宋" w:eastAsia="仿宋"/>
          <w:sz w:val="28"/>
          <w:szCs w:val="28"/>
        </w:rPr>
        <w:t>1、甲方按期向乙方收取场地租金并出具收款票据。</w:t>
      </w:r>
    </w:p>
    <w:p w14:paraId="0BC5D25D">
      <w:pPr>
        <w:spacing w:line="540" w:lineRule="exact"/>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2、甲方按现状提供租赁</w:t>
      </w:r>
      <w:r>
        <w:rPr>
          <w:rFonts w:hint="eastAsia" w:ascii="仿宋" w:hAnsi="仿宋" w:eastAsia="仿宋"/>
          <w:sz w:val="28"/>
          <w:szCs w:val="28"/>
        </w:rPr>
        <w:t>场地</w:t>
      </w:r>
      <w:r>
        <w:rPr>
          <w:rFonts w:hint="eastAsia" w:ascii="仿宋" w:hAnsi="仿宋" w:eastAsia="仿宋"/>
          <w:color w:val="000000" w:themeColor="text1"/>
          <w:sz w:val="28"/>
          <w:szCs w:val="28"/>
          <w14:textFill>
            <w14:solidFill>
              <w14:schemeClr w14:val="tx1"/>
            </w14:solidFill>
          </w14:textFill>
        </w:rPr>
        <w:t>和现有的附属设施、设备供乙方使用，但不承担合同期内此类设备的检测、维修、使用、监管等义务，租赁期内此类设备发生安全责任事故，甲方不承担任何法律责任。</w:t>
      </w:r>
    </w:p>
    <w:p w14:paraId="3F23E851">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、甲方应保证租赁场地无产权纠纷，如有纠纷，由甲方负责处理并承担相关责任，如因此给乙方造成损失的，由甲方负责赔偿。</w:t>
      </w:r>
    </w:p>
    <w:p w14:paraId="5F943D8C">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乙方经营期间如存在不规范经营或违反停车场管理的行为，甲方有权责令乙方停业整改，情节严重的或经甲方书面通知后乙方在合理期限内仍未整改的，甲方可单方解除合同并收回租赁场地。给甲方造成损失的，乙方应当予以赔偿。</w:t>
      </w:r>
    </w:p>
    <w:p w14:paraId="550A00B2">
      <w:pPr>
        <w:pStyle w:val="2"/>
      </w:pPr>
    </w:p>
    <w:p w14:paraId="7BC98886">
      <w:pPr>
        <w:spacing w:line="540" w:lineRule="exact"/>
        <w:ind w:firstLine="562" w:firstLineChars="200"/>
        <w:rPr>
          <w:rFonts w:ascii="仿宋" w:hAnsi="仿宋" w:eastAsia="仿宋"/>
          <w:b/>
          <w:sz w:val="28"/>
          <w:szCs w:val="28"/>
        </w:rPr>
      </w:pPr>
      <w:r>
        <w:rPr>
          <w:rFonts w:hint="eastAsia" w:ascii="仿宋" w:hAnsi="仿宋" w:eastAsia="仿宋"/>
          <w:b/>
          <w:sz w:val="28"/>
          <w:szCs w:val="28"/>
        </w:rPr>
        <w:t>第九条 乙方的权利义务</w:t>
      </w:r>
    </w:p>
    <w:p w14:paraId="7D87710A">
      <w:pPr>
        <w:spacing w:line="540" w:lineRule="exact"/>
        <w:ind w:firstLine="560" w:firstLineChars="200"/>
        <w:rPr>
          <w:rFonts w:ascii="仿宋" w:hAnsi="仿宋" w:eastAsia="仿宋"/>
          <w:sz w:val="28"/>
          <w:szCs w:val="28"/>
        </w:rPr>
      </w:pPr>
      <w:r>
        <w:rPr>
          <w:rFonts w:hint="eastAsia" w:ascii="仿宋" w:hAnsi="仿宋" w:eastAsia="仿宋"/>
          <w:sz w:val="28"/>
          <w:szCs w:val="28"/>
        </w:rPr>
        <w:t>1、乙方经营项目应符合相关法律法规的要求，并根据主管部门的要求办妥相关环评、消防备案、报建及经营证照等相关手续。</w:t>
      </w:r>
    </w:p>
    <w:p w14:paraId="50089048">
      <w:pPr>
        <w:spacing w:line="540" w:lineRule="exact"/>
        <w:ind w:firstLine="560" w:firstLineChars="200"/>
        <w:rPr>
          <w:rFonts w:ascii="仿宋" w:hAnsi="仿宋" w:eastAsia="仿宋"/>
          <w:sz w:val="28"/>
          <w:szCs w:val="28"/>
        </w:rPr>
      </w:pPr>
      <w:r>
        <w:rPr>
          <w:rFonts w:hint="eastAsia" w:ascii="仿宋" w:hAnsi="仿宋" w:eastAsia="仿宋"/>
          <w:sz w:val="28"/>
          <w:szCs w:val="28"/>
        </w:rPr>
        <w:t>2、乙方应按照本合同约定按时支付租金及承担各项费用，租赁期间产生的物业管理费等各项费用均由乙方自行承担。</w:t>
      </w:r>
    </w:p>
    <w:p w14:paraId="7393F98A">
      <w:pPr>
        <w:spacing w:line="540" w:lineRule="exact"/>
        <w:ind w:firstLine="560" w:firstLineChars="200"/>
        <w:rPr>
          <w:rFonts w:ascii="仿宋" w:hAnsi="仿宋" w:eastAsia="仿宋"/>
          <w:sz w:val="28"/>
          <w:szCs w:val="28"/>
        </w:rPr>
      </w:pPr>
      <w:r>
        <w:rPr>
          <w:rFonts w:hint="eastAsia" w:ascii="仿宋" w:hAnsi="仿宋" w:eastAsia="仿宋"/>
          <w:sz w:val="28"/>
          <w:szCs w:val="28"/>
        </w:rPr>
        <w:t>3、乙方负责合同履行期内场地日常维护管理、安全、消防等事项并承担产生的相应费用。</w:t>
      </w:r>
    </w:p>
    <w:p w14:paraId="0ED905BE">
      <w:pPr>
        <w:spacing w:line="540" w:lineRule="exact"/>
        <w:ind w:firstLine="560" w:firstLineChars="200"/>
        <w:rPr>
          <w:rFonts w:ascii="仿宋" w:hAnsi="仿宋" w:eastAsia="仿宋"/>
          <w:sz w:val="28"/>
          <w:szCs w:val="28"/>
        </w:rPr>
      </w:pPr>
      <w:r>
        <w:rPr>
          <w:rFonts w:hint="eastAsia" w:ascii="仿宋" w:hAnsi="仿宋" w:eastAsia="仿宋"/>
          <w:sz w:val="28"/>
          <w:szCs w:val="28"/>
        </w:rPr>
        <w:t>4、乙方负责场地内充电设施、设备使用期间的安全检测、维护保养、故障维修等事宜，所需费用由乙方自行承担。如因乙方或其他社会充电车辆对充电设施、设备使用不当或监管不当所造成的安全责任事故，其责任及损失由乙方承担。</w:t>
      </w:r>
    </w:p>
    <w:p w14:paraId="36BDFF00">
      <w:pPr>
        <w:spacing w:line="540" w:lineRule="exact"/>
        <w:ind w:firstLine="560" w:firstLineChars="200"/>
        <w:rPr>
          <w:rFonts w:ascii="仿宋" w:hAnsi="仿宋" w:eastAsia="仿宋"/>
          <w:sz w:val="28"/>
          <w:szCs w:val="28"/>
        </w:rPr>
      </w:pPr>
      <w:r>
        <w:rPr>
          <w:rFonts w:hint="eastAsia" w:ascii="仿宋" w:hAnsi="仿宋" w:eastAsia="仿宋"/>
          <w:sz w:val="28"/>
          <w:szCs w:val="28"/>
        </w:rPr>
        <w:t>5、乙方应按照消防部门要求配备齐全并及时更新消防设施设备，应保证消防通道畅通。甲方及上级部门对租赁场地内安全消防设施进行工作检查时，乙方应予以配合，对检查中发现的安全隐患等问题应及时整改。</w:t>
      </w:r>
    </w:p>
    <w:p w14:paraId="31EC6696">
      <w:pPr>
        <w:spacing w:line="540" w:lineRule="exact"/>
        <w:ind w:firstLine="560" w:firstLineChars="200"/>
        <w:rPr>
          <w:rFonts w:ascii="仿宋" w:hAnsi="仿宋" w:eastAsia="仿宋"/>
          <w:sz w:val="28"/>
          <w:szCs w:val="28"/>
        </w:rPr>
      </w:pPr>
      <w:r>
        <w:rPr>
          <w:rFonts w:hint="eastAsia" w:ascii="仿宋" w:hAnsi="仿宋" w:eastAsia="仿宋"/>
          <w:sz w:val="28"/>
          <w:szCs w:val="28"/>
        </w:rPr>
        <w:t>6、乙方应合法合规经营，在日常经营时应协调好</w:t>
      </w:r>
      <w:r>
        <w:rPr>
          <w:rFonts w:hint="eastAsia" w:ascii="仿宋" w:hAnsi="仿宋" w:eastAsia="仿宋"/>
          <w:color w:val="000000" w:themeColor="text1"/>
          <w:sz w:val="28"/>
          <w:szCs w:val="28"/>
          <w14:textFill>
            <w14:solidFill>
              <w14:schemeClr w14:val="tx1"/>
            </w14:solidFill>
          </w14:textFill>
        </w:rPr>
        <w:t>与客户</w:t>
      </w:r>
      <w:r>
        <w:rPr>
          <w:rFonts w:hint="eastAsia" w:ascii="仿宋" w:hAnsi="仿宋" w:eastAsia="仿宋"/>
          <w:sz w:val="28"/>
          <w:szCs w:val="28"/>
        </w:rPr>
        <w:t>以及物业公司之间的关系，同时不得损害甲方的权益。乙方经营遭到客户投诉的，由乙方自行处理，与甲方无关，给甲方造成损失的，乙方应当予以赔偿。</w:t>
      </w:r>
    </w:p>
    <w:p w14:paraId="55285C30">
      <w:pPr>
        <w:spacing w:line="540" w:lineRule="exact"/>
        <w:ind w:firstLine="560" w:firstLineChars="200"/>
        <w:rPr>
          <w:rFonts w:ascii="仿宋" w:hAnsi="仿宋" w:eastAsia="仿宋"/>
          <w:sz w:val="28"/>
          <w:szCs w:val="28"/>
        </w:rPr>
      </w:pPr>
      <w:r>
        <w:rPr>
          <w:rFonts w:hint="eastAsia" w:ascii="仿宋" w:hAnsi="仿宋" w:eastAsia="仿宋"/>
          <w:sz w:val="28"/>
          <w:szCs w:val="28"/>
        </w:rPr>
        <w:t>7、乙方不得占用未承租场地用于其他用途；</w:t>
      </w:r>
    </w:p>
    <w:p w14:paraId="08657329">
      <w:pPr>
        <w:spacing w:line="540" w:lineRule="exact"/>
        <w:ind w:firstLine="565" w:firstLineChars="202"/>
        <w:rPr>
          <w:rFonts w:ascii="仿宋" w:hAnsi="仿宋" w:eastAsia="仿宋"/>
          <w:sz w:val="28"/>
          <w:szCs w:val="28"/>
        </w:rPr>
      </w:pPr>
      <w:r>
        <w:rPr>
          <w:rFonts w:hint="eastAsia" w:ascii="仿宋" w:hAnsi="仿宋" w:eastAsia="仿宋"/>
          <w:sz w:val="28"/>
          <w:szCs w:val="28"/>
        </w:rPr>
        <w:t>8、合同到期前，乙方如继续续租，应提前20日告知甲方。</w:t>
      </w:r>
    </w:p>
    <w:p w14:paraId="36FF9794">
      <w:pPr>
        <w:spacing w:line="540" w:lineRule="exact"/>
        <w:ind w:firstLine="280" w:firstLineChars="100"/>
        <w:rPr>
          <w:rFonts w:ascii="仿宋" w:hAnsi="仿宋" w:eastAsia="仿宋"/>
          <w:sz w:val="28"/>
          <w:szCs w:val="28"/>
        </w:rPr>
      </w:pPr>
      <w:r>
        <w:rPr>
          <w:rFonts w:hint="eastAsia" w:ascii="仿宋" w:hAnsi="仿宋" w:eastAsia="仿宋"/>
          <w:sz w:val="28"/>
          <w:szCs w:val="28"/>
        </w:rPr>
        <w:t xml:space="preserve">  9、乙方应在施工前加强对施工现场周边的市政公用工程设施和公共生活服务设施等（包括但不限于地下管线、路灯等）的调查，制定科学的市政设施和公共生活服务设施保护方案，加强对施工现场的安全管理。因乙方在施工过程中对上述设施损坏带来的任何法律责任和损失，均由乙方承担。</w:t>
      </w:r>
    </w:p>
    <w:p w14:paraId="0666DEA3">
      <w:pPr>
        <w:pStyle w:val="2"/>
      </w:pPr>
    </w:p>
    <w:p w14:paraId="3377CCD6">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第十条 甲方违约责任</w:t>
      </w:r>
    </w:p>
    <w:p w14:paraId="15F9FB5F">
      <w:pPr>
        <w:spacing w:line="540" w:lineRule="exact"/>
        <w:ind w:firstLine="560" w:firstLineChars="200"/>
        <w:rPr>
          <w:rFonts w:ascii="仿宋" w:hAnsi="仿宋" w:eastAsia="仿宋"/>
          <w:sz w:val="28"/>
          <w:szCs w:val="28"/>
          <w:u w:val="single"/>
        </w:rPr>
      </w:pPr>
      <w:r>
        <w:rPr>
          <w:rFonts w:hint="eastAsia" w:ascii="仿宋" w:hAnsi="仿宋" w:eastAsia="仿宋"/>
          <w:color w:val="000000" w:themeColor="text1"/>
          <w:sz w:val="28"/>
          <w:szCs w:val="28"/>
          <w14:textFill>
            <w14:solidFill>
              <w14:schemeClr w14:val="tx1"/>
            </w14:solidFill>
          </w14:textFill>
        </w:rPr>
        <w:t>1、甲方未按约定时间交付</w:t>
      </w:r>
      <w:r>
        <w:rPr>
          <w:rFonts w:hint="eastAsia" w:ascii="仿宋" w:hAnsi="仿宋" w:eastAsia="仿宋"/>
          <w:sz w:val="28"/>
          <w:szCs w:val="28"/>
        </w:rPr>
        <w:t>场地</w:t>
      </w:r>
      <w:r>
        <w:rPr>
          <w:rFonts w:hint="eastAsia" w:ascii="仿宋" w:hAnsi="仿宋" w:eastAsia="仿宋"/>
          <w:color w:val="000000" w:themeColor="text1"/>
          <w:sz w:val="28"/>
          <w:szCs w:val="28"/>
          <w14:textFill>
            <w14:solidFill>
              <w14:schemeClr w14:val="tx1"/>
            </w14:solidFill>
          </w14:textFill>
        </w:rPr>
        <w:t>，按延迟的时间对租赁期限做相应顺延。</w:t>
      </w:r>
    </w:p>
    <w:p w14:paraId="322D25E2">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、如因租赁场地的产权纠纷给乙方造成损失的，甲方应负责评估损失并予以补偿。</w:t>
      </w:r>
    </w:p>
    <w:p w14:paraId="091315B0">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、如合作期间有相关行政主管部门下发整改意见或有社会层面的投诉建议等导致合作无法进行的，甲方不承担任何责任，同时乙方应无条件配合整改或拆除相关设施设备并解除合作。</w:t>
      </w:r>
    </w:p>
    <w:p w14:paraId="3C33B876">
      <w:pPr>
        <w:pStyle w:val="2"/>
      </w:pPr>
    </w:p>
    <w:p w14:paraId="27385133">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第十一条 乙方违约责任</w:t>
      </w:r>
    </w:p>
    <w:p w14:paraId="368FCC32">
      <w:pPr>
        <w:spacing w:line="540" w:lineRule="exact"/>
        <w:ind w:firstLine="560" w:firstLineChars="200"/>
        <w:rPr>
          <w:rFonts w:ascii="仿宋" w:hAnsi="仿宋" w:eastAsia="仿宋"/>
          <w:sz w:val="28"/>
          <w:szCs w:val="28"/>
        </w:rPr>
      </w:pPr>
      <w:r>
        <w:rPr>
          <w:rFonts w:hint="eastAsia" w:ascii="仿宋" w:hAnsi="仿宋" w:eastAsia="仿宋"/>
          <w:sz w:val="28"/>
          <w:szCs w:val="28"/>
        </w:rPr>
        <w:t>1、乙方有本合同第十二条第（四）项所列行为之一的，应承担违约责任，并向甲方支付违约金</w:t>
      </w:r>
      <w:r>
        <w:rPr>
          <w:rFonts w:hint="eastAsia" w:ascii="宋体" w:hAnsi="宋体" w:eastAsia="仿宋"/>
          <w:sz w:val="28"/>
          <w:szCs w:val="28"/>
        </w:rPr>
        <w:t>¥</w:t>
      </w:r>
      <w:r>
        <w:rPr>
          <w:rFonts w:ascii="仿宋" w:hAnsi="仿宋" w:eastAsia="仿宋"/>
          <w:b/>
          <w:bCs/>
          <w:color w:val="000000" w:themeColor="text1"/>
          <w:sz w:val="28"/>
          <w:szCs w:val="28"/>
          <w:u w:val="single"/>
          <w14:textFill>
            <w14:solidFill>
              <w14:schemeClr w14:val="tx1"/>
            </w14:solidFill>
          </w14:textFill>
        </w:rPr>
        <w:t>50000.00</w:t>
      </w:r>
      <w:r>
        <w:rPr>
          <w:rFonts w:hint="eastAsia" w:ascii="仿宋" w:hAnsi="仿宋" w:eastAsia="仿宋"/>
          <w:b/>
          <w:bCs/>
          <w:color w:val="000000" w:themeColor="text1"/>
          <w:sz w:val="28"/>
          <w:szCs w:val="28"/>
          <w:u w:val="single"/>
          <w14:textFill>
            <w14:solidFill>
              <w14:schemeClr w14:val="tx1"/>
            </w14:solidFill>
          </w14:textFill>
        </w:rPr>
        <w:t>（大写：人民币伍万元整）</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且乙方须切实按照合同约定履行，停止违约行为并承担违约责任。</w:t>
      </w:r>
    </w:p>
    <w:p w14:paraId="45997C9F">
      <w:pPr>
        <w:spacing w:line="540" w:lineRule="exact"/>
        <w:ind w:firstLine="55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spacing w:val="-2"/>
          <w:sz w:val="28"/>
          <w:szCs w:val="28"/>
        </w:rPr>
        <w:t>2、</w:t>
      </w:r>
      <w:r>
        <w:rPr>
          <w:rFonts w:hint="eastAsia" w:ascii="仿宋" w:hAnsi="仿宋" w:eastAsia="仿宋"/>
          <w:sz w:val="28"/>
          <w:szCs w:val="28"/>
        </w:rPr>
        <w:t>未经甲方同意，乙方擅自对该场地进行改造或在施工中破坏附属设施设备、产权界限的，乙方还须对损坏部分进行维修复原，所需费用自行承担，并支付甲方相关损失赔偿。</w:t>
      </w:r>
    </w:p>
    <w:p w14:paraId="2C4EAD2A">
      <w:pPr>
        <w:spacing w:line="5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3、租赁期内，乙方单方提前解除合同的，应提前</w:t>
      </w:r>
      <w:r>
        <w:rPr>
          <w:rFonts w:hint="eastAsia" w:ascii="仿宋" w:hAnsi="仿宋" w:eastAsia="仿宋"/>
          <w:b/>
          <w:bCs/>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日以书面形式通知甲方，</w:t>
      </w:r>
      <w:r>
        <w:rPr>
          <w:rFonts w:hint="eastAsia" w:ascii="仿宋" w:hAnsi="仿宋" w:eastAsia="仿宋" w:cs="仿宋"/>
          <w:color w:val="000000" w:themeColor="text1"/>
          <w:sz w:val="28"/>
          <w:szCs w:val="28"/>
          <w:shd w:val="clear" w:color="auto" w:fill="FFFFFF"/>
          <w14:textFill>
            <w14:solidFill>
              <w14:schemeClr w14:val="tx1"/>
            </w14:solidFill>
          </w14:textFill>
        </w:rPr>
        <w:t>并向甲方支付违约金</w:t>
      </w:r>
      <w:r>
        <w:rPr>
          <w:rFonts w:hint="eastAsia" w:ascii="宋体" w:hAnsi="宋体" w:eastAsia="仿宋"/>
          <w:sz w:val="28"/>
          <w:szCs w:val="28"/>
        </w:rPr>
        <w:t>¥</w:t>
      </w:r>
      <w:r>
        <w:rPr>
          <w:rFonts w:ascii="宋体" w:hAnsi="宋体" w:eastAsia="仿宋"/>
          <w:sz w:val="28"/>
          <w:szCs w:val="28"/>
          <w:u w:val="single"/>
        </w:rPr>
        <w:t>50000.00</w:t>
      </w:r>
      <w:r>
        <w:rPr>
          <w:rFonts w:hint="eastAsia" w:ascii="仿宋" w:hAnsi="仿宋" w:eastAsia="仿宋"/>
          <w:b/>
          <w:bCs/>
          <w:color w:val="000000" w:themeColor="text1"/>
          <w:sz w:val="28"/>
          <w:szCs w:val="28"/>
          <w:u w:val="single"/>
          <w14:textFill>
            <w14:solidFill>
              <w14:schemeClr w14:val="tx1"/>
            </w14:solidFill>
          </w14:textFill>
        </w:rPr>
        <w:t>（大写：人民币伍万元整）</w:t>
      </w:r>
      <w:r>
        <w:rPr>
          <w:rFonts w:hint="eastAsia" w:ascii="仿宋" w:hAnsi="仿宋" w:eastAsia="仿宋"/>
          <w:color w:val="000000" w:themeColor="text1"/>
          <w:sz w:val="28"/>
          <w:szCs w:val="28"/>
          <w14:textFill>
            <w14:solidFill>
              <w14:schemeClr w14:val="tx1"/>
            </w14:solidFill>
          </w14:textFill>
        </w:rPr>
        <w:t>，履约保证金不予返还</w:t>
      </w:r>
      <w:r>
        <w:rPr>
          <w:rFonts w:hint="eastAsia" w:ascii="仿宋" w:hAnsi="仿宋" w:eastAsia="仿宋"/>
          <w:b/>
          <w:color w:val="000000" w:themeColor="text1"/>
          <w:sz w:val="28"/>
          <w:szCs w:val="28"/>
          <w14:textFill>
            <w14:solidFill>
              <w14:schemeClr w14:val="tx1"/>
            </w14:solidFill>
          </w14:textFill>
        </w:rPr>
        <w:t>。</w:t>
      </w:r>
    </w:p>
    <w:p w14:paraId="6155F015">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4、租赁期内乙方未按约定时间支付租金、履约保证金等其他各项费用的，除须补交租金外，每迟付一天应按欠付金额的万分之四/日的标准向甲方支付违约金。</w:t>
      </w:r>
    </w:p>
    <w:p w14:paraId="38E84EF0">
      <w:pPr>
        <w:spacing w:line="540" w:lineRule="exact"/>
        <w:ind w:firstLine="560" w:firstLineChars="200"/>
        <w:rPr>
          <w:rFonts w:ascii="仿宋" w:hAnsi="仿宋" w:eastAsia="仿宋"/>
          <w:sz w:val="28"/>
          <w:szCs w:val="28"/>
        </w:rPr>
      </w:pPr>
      <w:r>
        <w:rPr>
          <w:rFonts w:hint="eastAsia" w:ascii="仿宋" w:hAnsi="仿宋" w:eastAsia="仿宋"/>
          <w:sz w:val="28"/>
          <w:szCs w:val="28"/>
        </w:rPr>
        <w:t>5、租赁到期或合同解除后，乙方未按约定时间清场并返还甲方场地的，除须按最后一期租金标准补交延迟交付时间段内的租金外，每延迟一天还应按</w:t>
      </w:r>
      <w:r>
        <w:rPr>
          <w:rFonts w:ascii="仿宋" w:hAnsi="仿宋" w:eastAsia="仿宋"/>
          <w:sz w:val="28"/>
          <w:szCs w:val="28"/>
          <w:u w:val="single"/>
        </w:rPr>
        <w:t xml:space="preserve"> 2000 </w:t>
      </w:r>
      <w:r>
        <w:rPr>
          <w:rFonts w:hint="eastAsia" w:ascii="仿宋" w:hAnsi="仿宋" w:eastAsia="仿宋"/>
          <w:sz w:val="28"/>
          <w:szCs w:val="28"/>
        </w:rPr>
        <w:t>元/天标准承担违约金。</w:t>
      </w:r>
    </w:p>
    <w:p w14:paraId="432929F3">
      <w:pPr>
        <w:spacing w:line="540" w:lineRule="exact"/>
        <w:ind w:firstLine="560" w:firstLineChars="200"/>
        <w:rPr>
          <w:rFonts w:ascii="仿宋" w:hAnsi="仿宋" w:eastAsia="仿宋"/>
          <w:sz w:val="28"/>
          <w:szCs w:val="28"/>
        </w:rPr>
      </w:pPr>
      <w:r>
        <w:rPr>
          <w:rFonts w:hint="eastAsia" w:ascii="仿宋" w:hAnsi="仿宋" w:eastAsia="仿宋"/>
          <w:sz w:val="28"/>
          <w:szCs w:val="28"/>
        </w:rPr>
        <w:t>6、对于乙方承租期内发生的违约金，甲方均有权直接从乙方履约保证金中扣除，不足部分乙方应在收到甲方通知之日起3日内缴清。</w:t>
      </w:r>
    </w:p>
    <w:p w14:paraId="1D3B242C">
      <w:pPr>
        <w:spacing w:line="540" w:lineRule="exact"/>
        <w:ind w:firstLine="565" w:firstLineChars="202"/>
        <w:rPr>
          <w:rFonts w:ascii="仿宋" w:hAnsi="仿宋" w:eastAsia="仿宋"/>
          <w:sz w:val="28"/>
          <w:szCs w:val="28"/>
        </w:rPr>
      </w:pPr>
      <w:r>
        <w:rPr>
          <w:rFonts w:ascii="仿宋" w:hAnsi="仿宋" w:eastAsia="仿宋"/>
          <w:bCs/>
          <w:sz w:val="28"/>
          <w:szCs w:val="28"/>
        </w:rPr>
        <w:t>7</w:t>
      </w:r>
      <w:r>
        <w:rPr>
          <w:rFonts w:hint="eastAsia" w:ascii="仿宋" w:hAnsi="仿宋" w:eastAsia="仿宋"/>
          <w:bCs/>
          <w:sz w:val="28"/>
          <w:szCs w:val="28"/>
        </w:rPr>
        <w:t>、</w:t>
      </w:r>
      <w:r>
        <w:rPr>
          <w:rFonts w:hint="eastAsia" w:ascii="仿宋" w:hAnsi="仿宋" w:eastAsia="仿宋"/>
          <w:sz w:val="28"/>
          <w:szCs w:val="28"/>
        </w:rPr>
        <w:t>乙方接收场地后，该处租赁场地、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本合同签署之日，甲乙双方应同时签署《安全生产经营管理协议书》，内容与本合同具有相同的法律效力。</w:t>
      </w:r>
    </w:p>
    <w:p w14:paraId="00E77E1C">
      <w:pPr>
        <w:pStyle w:val="2"/>
      </w:pPr>
    </w:p>
    <w:p w14:paraId="4BDDAEA5">
      <w:pPr>
        <w:spacing w:line="540" w:lineRule="exact"/>
        <w:ind w:firstLine="562" w:firstLineChars="200"/>
        <w:rPr>
          <w:rFonts w:ascii="仿宋" w:hAnsi="仿宋" w:eastAsia="仿宋"/>
          <w:sz w:val="28"/>
          <w:szCs w:val="28"/>
        </w:rPr>
      </w:pPr>
      <w:r>
        <w:rPr>
          <w:rFonts w:hint="eastAsia" w:ascii="仿宋" w:hAnsi="仿宋" w:eastAsia="仿宋"/>
          <w:b/>
          <w:sz w:val="28"/>
          <w:szCs w:val="28"/>
        </w:rPr>
        <w:t>第十二条 合同的解除</w:t>
      </w:r>
    </w:p>
    <w:p w14:paraId="1281CBCF">
      <w:pPr>
        <w:pStyle w:val="19"/>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一）因甲方违约而提前解除合同，甲方应当退还乙方已经支付但尚未使用的部分的租金及履约保证金，并支付乙方当期租金作为违约金、协助乙方办理相关退场手续，对乙方建设改造部分在进行专项评估后进行补偿；</w:t>
      </w:r>
      <w:r>
        <w:rPr>
          <w:rFonts w:hint="eastAsia" w:ascii="仿宋" w:hAnsi="仿宋" w:eastAsia="仿宋"/>
          <w:color w:val="000000" w:themeColor="text1"/>
          <w:sz w:val="28"/>
          <w:szCs w:val="28"/>
          <w14:textFill>
            <w14:solidFill>
              <w14:schemeClr w14:val="tx1"/>
            </w14:solidFill>
          </w14:textFill>
        </w:rPr>
        <w:t>若因乙方违约导致甲方提前解除合同，甲方不承担任何违约责任，并且无需对乙方建设改造部分进行任何补偿。</w:t>
      </w:r>
    </w:p>
    <w:p w14:paraId="1874774E">
      <w:pPr>
        <w:pStyle w:val="19"/>
        <w:spacing w:line="520" w:lineRule="exact"/>
        <w:ind w:firstLine="560"/>
        <w:rPr>
          <w:rFonts w:ascii="仿宋" w:hAnsi="仿宋" w:eastAsia="仿宋"/>
          <w:sz w:val="28"/>
          <w:szCs w:val="28"/>
        </w:rPr>
      </w:pPr>
      <w:r>
        <w:rPr>
          <w:rFonts w:hint="eastAsia" w:ascii="仿宋" w:hAnsi="仿宋" w:eastAsia="仿宋"/>
          <w:sz w:val="28"/>
          <w:szCs w:val="28"/>
        </w:rPr>
        <w:t>（二）因乙方单方面要求提前解除合同的或因乙方违约而导致甲方解除合同的或者合同到期后自然解除的，乙方承租期间因经营需要所实施的建设改造部分，甲方不作任何形式的补偿，且甲方不承担违约责任。同时甲方有权要求乙方恢复原状，乙方未能恢复原状的，甲方有权另行委托第三方恢复原状，因此产生的费用由乙方承担。且乙方按本合同第十一条的约定承担违约责任。</w:t>
      </w:r>
    </w:p>
    <w:p w14:paraId="47119A2B">
      <w:pPr>
        <w:spacing w:line="540" w:lineRule="exact"/>
        <w:ind w:firstLine="560" w:firstLineChars="200"/>
        <w:rPr>
          <w:rFonts w:ascii="仿宋" w:hAnsi="仿宋" w:eastAsia="仿宋"/>
          <w:sz w:val="28"/>
          <w:szCs w:val="28"/>
        </w:rPr>
      </w:pPr>
      <w:r>
        <w:rPr>
          <w:rFonts w:hint="eastAsia" w:ascii="仿宋" w:hAnsi="仿宋" w:eastAsia="仿宋"/>
          <w:sz w:val="28"/>
          <w:szCs w:val="28"/>
        </w:rPr>
        <w:t>（三）有下列情形之一的，任何一方有权单方面解除本合同，按乙方实际承租时间结算租金及各项费用，甲乙双方互不承担违约责任，互不进行任何经济补偿，甲方对于乙方承租期间的建设部分不进行任何形式的补偿，如果政府部门、拆迁单位对于场地的建设改造部分进行专项经济补偿，则该项装修补偿款为乙方所得</w:t>
      </w:r>
      <w:r>
        <w:rPr>
          <w:rFonts w:hint="eastAsia" w:ascii="仿宋" w:hAnsi="仿宋" w:eastAsia="仿宋"/>
          <w:color w:val="000000" w:themeColor="text1"/>
          <w:sz w:val="28"/>
          <w:szCs w:val="28"/>
          <w14:textFill>
            <w14:solidFill>
              <w14:schemeClr w14:val="tx1"/>
            </w14:solidFill>
          </w14:textFill>
        </w:rPr>
        <w:t>：</w:t>
      </w:r>
    </w:p>
    <w:p w14:paraId="09542B42">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1、该停车场因</w:t>
      </w:r>
      <w:r>
        <w:rPr>
          <w:rFonts w:hint="eastAsia" w:ascii="仿宋" w:hAnsi="仿宋" w:eastAsia="仿宋" w:cs="仿宋_GB2312"/>
          <w:sz w:val="28"/>
          <w:szCs w:val="28"/>
        </w:rPr>
        <w:t>所占用土地使用权或停车位本身被政府、行政主管部门、用地产权单位等机构提前收回、到期收回的或该场地因社会公共利益、城市建设需要被依法征收、征用、</w:t>
      </w:r>
      <w:r>
        <w:rPr>
          <w:rFonts w:hint="eastAsia" w:ascii="仿宋" w:hAnsi="仿宋" w:eastAsia="仿宋"/>
          <w:sz w:val="28"/>
          <w:szCs w:val="28"/>
        </w:rPr>
        <w:t>列入拆迁范围的。</w:t>
      </w:r>
    </w:p>
    <w:p w14:paraId="7D0C28F6">
      <w:pPr>
        <w:spacing w:line="540" w:lineRule="exact"/>
        <w:ind w:firstLine="560" w:firstLineChars="200"/>
        <w:rPr>
          <w:rFonts w:ascii="仿宋" w:hAnsi="仿宋" w:eastAsia="仿宋"/>
          <w:sz w:val="28"/>
          <w:szCs w:val="28"/>
        </w:rPr>
      </w:pPr>
      <w:r>
        <w:rPr>
          <w:rFonts w:hint="eastAsia" w:ascii="仿宋" w:hAnsi="仿宋" w:eastAsia="仿宋"/>
          <w:sz w:val="28"/>
          <w:szCs w:val="28"/>
        </w:rPr>
        <w:t>2、因自然灾害等不可抗力因素致使场地毁损、灭失或造成其他相关损失的。</w:t>
      </w:r>
    </w:p>
    <w:p w14:paraId="568C6917">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3、其他不可预见的因素导致合同无法履行的。</w:t>
      </w:r>
    </w:p>
    <w:p w14:paraId="63A87DC8">
      <w:pPr>
        <w:spacing w:line="540" w:lineRule="exact"/>
        <w:ind w:firstLine="560" w:firstLineChars="200"/>
        <w:rPr>
          <w:rFonts w:ascii="仿宋" w:hAnsi="仿宋" w:eastAsia="仿宋"/>
          <w:sz w:val="28"/>
          <w:szCs w:val="28"/>
        </w:rPr>
      </w:pPr>
      <w:r>
        <w:rPr>
          <w:rFonts w:hint="eastAsia" w:ascii="仿宋" w:hAnsi="仿宋" w:eastAsia="仿宋"/>
          <w:sz w:val="28"/>
          <w:szCs w:val="28"/>
        </w:rPr>
        <w:t>（四）乙方有下列行为之一的，甲方有权单方解除合同收回场地，责令乙方限期清场搬离并赔偿损失由此给甲方造成的损失，此类情形甲方不承担违约责任，对于乙方承租期间所实施的建设改造部分不进行任何补偿：</w:t>
      </w:r>
    </w:p>
    <w:p w14:paraId="51EE471C">
      <w:pPr>
        <w:spacing w:line="540" w:lineRule="exact"/>
        <w:ind w:firstLine="560" w:firstLineChars="200"/>
        <w:rPr>
          <w:rFonts w:ascii="仿宋" w:hAnsi="仿宋" w:eastAsia="仿宋"/>
          <w:sz w:val="28"/>
          <w:szCs w:val="28"/>
        </w:rPr>
      </w:pPr>
      <w:r>
        <w:rPr>
          <w:rFonts w:hint="eastAsia" w:ascii="仿宋" w:hAnsi="仿宋" w:eastAsia="仿宋"/>
          <w:sz w:val="28"/>
          <w:szCs w:val="28"/>
        </w:rPr>
        <w:t>1、擅自将该场地转租、转让或转借给第三人的。</w:t>
      </w:r>
    </w:p>
    <w:p w14:paraId="3D2AD4C3">
      <w:pPr>
        <w:spacing w:line="540" w:lineRule="exact"/>
        <w:ind w:firstLine="560" w:firstLineChars="200"/>
        <w:rPr>
          <w:rFonts w:ascii="仿宋" w:hAnsi="仿宋" w:eastAsia="仿宋"/>
          <w:sz w:val="28"/>
          <w:szCs w:val="28"/>
        </w:rPr>
      </w:pPr>
      <w:r>
        <w:rPr>
          <w:rFonts w:hint="eastAsia" w:ascii="仿宋" w:hAnsi="仿宋" w:eastAsia="仿宋"/>
          <w:sz w:val="28"/>
          <w:szCs w:val="28"/>
        </w:rPr>
        <w:t>2、不支付或者不按照约定支付租金、履约保证金等任何一项或多项费用累计达</w:t>
      </w:r>
      <w:r>
        <w:rPr>
          <w:rFonts w:hint="eastAsia" w:ascii="仿宋" w:hAnsi="仿宋" w:eastAsia="仿宋"/>
          <w:b/>
          <w:sz w:val="28"/>
          <w:szCs w:val="28"/>
          <w:u w:val="single"/>
        </w:rPr>
        <w:t>10</w:t>
      </w:r>
      <w:r>
        <w:rPr>
          <w:rFonts w:hint="eastAsia" w:ascii="仿宋" w:hAnsi="仿宋" w:eastAsia="仿宋"/>
          <w:sz w:val="28"/>
          <w:szCs w:val="28"/>
        </w:rPr>
        <w:t>日的。</w:t>
      </w:r>
    </w:p>
    <w:p w14:paraId="2F3123A5">
      <w:pPr>
        <w:spacing w:line="540" w:lineRule="exact"/>
        <w:ind w:firstLine="560" w:firstLineChars="200"/>
        <w:rPr>
          <w:rFonts w:ascii="仿宋" w:hAnsi="仿宋" w:eastAsia="仿宋"/>
          <w:sz w:val="28"/>
          <w:szCs w:val="28"/>
        </w:rPr>
      </w:pPr>
      <w:r>
        <w:rPr>
          <w:rFonts w:hint="eastAsia" w:ascii="仿宋" w:hAnsi="仿宋" w:eastAsia="仿宋"/>
          <w:sz w:val="28"/>
          <w:szCs w:val="28"/>
        </w:rPr>
        <w:t>3、利用租赁场地从事违法活动的。</w:t>
      </w:r>
    </w:p>
    <w:p w14:paraId="0B312C83">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4、</w:t>
      </w:r>
      <w:r>
        <w:rPr>
          <w:rFonts w:hint="eastAsia" w:ascii="仿宋" w:hAnsi="仿宋" w:eastAsia="仿宋" w:cs="仿宋"/>
          <w:color w:val="333333"/>
          <w:sz w:val="28"/>
          <w:szCs w:val="28"/>
          <w:shd w:val="clear" w:color="auto" w:fill="FFFFFF"/>
        </w:rPr>
        <w:t>因乙方自身原因，</w:t>
      </w:r>
      <w:r>
        <w:rPr>
          <w:rFonts w:hint="eastAsia" w:ascii="仿宋" w:hAnsi="仿宋" w:eastAsia="仿宋"/>
          <w:sz w:val="28"/>
          <w:szCs w:val="28"/>
        </w:rPr>
        <w:t>未能处理好客户关系导致甲方被投诉、起诉或陷入其他争议、纠纷的，以及有其他损害甲方利益行为的。</w:t>
      </w:r>
    </w:p>
    <w:p w14:paraId="78856093">
      <w:pPr>
        <w:spacing w:line="540" w:lineRule="exact"/>
        <w:ind w:firstLine="560" w:firstLineChars="200"/>
        <w:rPr>
          <w:rFonts w:ascii="仿宋" w:hAnsi="仿宋" w:eastAsia="仿宋"/>
          <w:sz w:val="28"/>
          <w:szCs w:val="28"/>
        </w:rPr>
      </w:pPr>
      <w:r>
        <w:rPr>
          <w:rFonts w:hint="eastAsia" w:ascii="仿宋" w:hAnsi="仿宋" w:eastAsia="仿宋"/>
          <w:sz w:val="28"/>
          <w:szCs w:val="28"/>
        </w:rPr>
        <w:t>如发生第十二条（三）（四）约定情形，乙方须按照第五条第4项约定撤场，否则乙方将按照第十一条第5项约定承担责任。</w:t>
      </w:r>
    </w:p>
    <w:p w14:paraId="2FD6D014">
      <w:pPr>
        <w:pStyle w:val="2"/>
      </w:pPr>
    </w:p>
    <w:p w14:paraId="5EF95FAA">
      <w:pPr>
        <w:spacing w:line="540" w:lineRule="exact"/>
        <w:ind w:firstLine="562" w:firstLineChars="200"/>
        <w:rPr>
          <w:rFonts w:ascii="仿宋" w:hAnsi="仿宋" w:eastAsia="仿宋"/>
          <w:sz w:val="28"/>
          <w:szCs w:val="28"/>
        </w:rPr>
      </w:pPr>
      <w:r>
        <w:rPr>
          <w:rFonts w:hint="eastAsia" w:ascii="仿宋" w:hAnsi="仿宋" w:eastAsia="仿宋"/>
          <w:b/>
          <w:sz w:val="28"/>
          <w:szCs w:val="28"/>
        </w:rPr>
        <w:t xml:space="preserve">第十三条 </w:t>
      </w:r>
      <w:r>
        <w:rPr>
          <w:rFonts w:hint="eastAsia" w:ascii="仿宋" w:hAnsi="仿宋" w:eastAsia="仿宋"/>
          <w:b/>
          <w:bCs/>
          <w:sz w:val="28"/>
          <w:szCs w:val="28"/>
        </w:rPr>
        <w:t>争议的解决方式</w:t>
      </w:r>
    </w:p>
    <w:p w14:paraId="1FD7D2C7">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如本合同在履行过程中发生争议，双方应协商解决；协商不成的，</w:t>
      </w:r>
      <w:r>
        <w:rPr>
          <w:rFonts w:hint="eastAsia" w:ascii="仿宋" w:hAnsi="仿宋" w:eastAsia="仿宋"/>
          <w:color w:val="000000" w:themeColor="text1"/>
          <w:sz w:val="28"/>
          <w:szCs w:val="28"/>
          <w14:textFill>
            <w14:solidFill>
              <w14:schemeClr w14:val="tx1"/>
            </w14:solidFill>
          </w14:textFill>
        </w:rPr>
        <w:t>协商不成的向本合同项下停车场所在地人民法院起诉。因诉讼产生的诉讼费、律师费、保全费、公证费、差旅费、保险费、审计费、鉴定费、评估费、公告费等费用由违约方承担。</w:t>
      </w:r>
    </w:p>
    <w:p w14:paraId="35BDE3DA">
      <w:pPr>
        <w:pStyle w:val="2"/>
      </w:pPr>
    </w:p>
    <w:p w14:paraId="50DAE794">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第十四条</w:t>
      </w:r>
    </w:p>
    <w:p w14:paraId="78F2FA3F">
      <w:pPr>
        <w:spacing w:line="540" w:lineRule="exact"/>
        <w:ind w:firstLine="560" w:firstLineChars="200"/>
        <w:rPr>
          <w:rFonts w:ascii="仿宋" w:hAnsi="仿宋" w:eastAsia="仿宋"/>
          <w:sz w:val="28"/>
          <w:szCs w:val="28"/>
        </w:rPr>
      </w:pPr>
      <w:r>
        <w:rPr>
          <w:rFonts w:hint="eastAsia" w:ascii="仿宋" w:hAnsi="仿宋" w:eastAsia="仿宋"/>
          <w:sz w:val="28"/>
          <w:szCs w:val="28"/>
        </w:rPr>
        <w:t>本合同当事人联系方式和联系地址适用于双方往来联系、书面文件送达及争议解决时法律文书送达。因联系方式和联系地址错误、收件人拒收等原因而无法直接送达的，自交邮后第7日视为送达。</w:t>
      </w:r>
    </w:p>
    <w:p w14:paraId="1C7728CB">
      <w:pPr>
        <w:pStyle w:val="2"/>
      </w:pPr>
    </w:p>
    <w:p w14:paraId="2264A86C">
      <w:pPr>
        <w:spacing w:line="540" w:lineRule="exact"/>
        <w:ind w:firstLine="562" w:firstLineChars="200"/>
        <w:rPr>
          <w:rFonts w:ascii="仿宋" w:hAnsi="仿宋" w:eastAsia="仿宋"/>
          <w:b/>
          <w:sz w:val="28"/>
          <w:szCs w:val="28"/>
        </w:rPr>
      </w:pPr>
      <w:r>
        <w:rPr>
          <w:rFonts w:hint="eastAsia" w:ascii="仿宋" w:hAnsi="仿宋" w:eastAsia="仿宋"/>
          <w:b/>
          <w:sz w:val="28"/>
          <w:szCs w:val="28"/>
        </w:rPr>
        <w:t xml:space="preserve">第十五条 </w:t>
      </w:r>
    </w:p>
    <w:p w14:paraId="0A9E0550">
      <w:pPr>
        <w:spacing w:line="5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sz w:val="28"/>
          <w:szCs w:val="28"/>
        </w:rPr>
        <w:t>本合同经甲、乙双方法定代表人或授权代表签字（加注合同签订日期）、盖章后生效，合同签订地点：</w:t>
      </w:r>
      <w:r>
        <w:rPr>
          <w:rFonts w:hint="eastAsia" w:ascii="仿宋" w:hAnsi="仿宋" w:eastAsia="仿宋"/>
          <w:color w:val="000000" w:themeColor="text1"/>
          <w:sz w:val="28"/>
          <w:szCs w:val="28"/>
          <w:u w:val="single"/>
          <w14:textFill>
            <w14:solidFill>
              <w14:schemeClr w14:val="tx1"/>
            </w14:solidFill>
          </w14:textFill>
        </w:rPr>
        <w:t xml:space="preserve">  合肥市瑶海区 。</w:t>
      </w:r>
    </w:p>
    <w:p w14:paraId="6B3E8BE0">
      <w:pPr>
        <w:spacing w:line="540" w:lineRule="exact"/>
        <w:ind w:firstLine="560" w:firstLineChars="200"/>
        <w:rPr>
          <w:rFonts w:ascii="仿宋" w:hAnsi="仿宋" w:eastAsia="仿宋"/>
          <w:sz w:val="28"/>
          <w:szCs w:val="28"/>
        </w:rPr>
      </w:pPr>
      <w:r>
        <w:rPr>
          <w:rFonts w:hint="eastAsia" w:ascii="仿宋" w:hAnsi="仿宋" w:eastAsia="仿宋"/>
          <w:color w:val="000000" w:themeColor="text1"/>
          <w:sz w:val="28"/>
          <w:szCs w:val="28"/>
          <w:u w:val="single"/>
          <w14:textFill>
            <w14:solidFill>
              <w14:schemeClr w14:val="tx1"/>
            </w14:solidFill>
          </w14:textFill>
        </w:rPr>
        <w:t>本合同壹式陆份，甲乙各执叁份，均具有同等法律效力。本合同未尽事宜，双方可协商签订补充协议，补充协议与本合同具有同等法律效力。</w:t>
      </w:r>
    </w:p>
    <w:p w14:paraId="59890AF5">
      <w:pPr>
        <w:spacing w:line="540" w:lineRule="exact"/>
        <w:rPr>
          <w:rFonts w:ascii="仿宋" w:hAnsi="仿宋" w:eastAsia="仿宋"/>
          <w:sz w:val="28"/>
          <w:szCs w:val="28"/>
        </w:rPr>
      </w:pPr>
    </w:p>
    <w:p w14:paraId="79763922">
      <w:pPr>
        <w:spacing w:line="540" w:lineRule="exact"/>
        <w:rPr>
          <w:rFonts w:ascii="仿宋" w:hAnsi="仿宋" w:eastAsia="仿宋"/>
          <w:sz w:val="28"/>
          <w:szCs w:val="28"/>
        </w:rPr>
      </w:pPr>
    </w:p>
    <w:p w14:paraId="477ACF47">
      <w:pPr>
        <w:spacing w:line="540" w:lineRule="exact"/>
        <w:rPr>
          <w:rFonts w:ascii="仿宋" w:hAnsi="仿宋" w:eastAsia="仿宋"/>
          <w:sz w:val="28"/>
          <w:szCs w:val="28"/>
        </w:rPr>
      </w:pPr>
    </w:p>
    <w:p w14:paraId="4D6EAF6F">
      <w:pPr>
        <w:spacing w:line="540" w:lineRule="exact"/>
        <w:rPr>
          <w:rFonts w:ascii="仿宋" w:hAnsi="仿宋" w:eastAsia="仿宋"/>
          <w:sz w:val="28"/>
          <w:szCs w:val="28"/>
        </w:rPr>
      </w:pPr>
    </w:p>
    <w:p w14:paraId="2A4D0A98">
      <w:pPr>
        <w:spacing w:line="540" w:lineRule="exact"/>
        <w:rPr>
          <w:rFonts w:ascii="仿宋" w:hAnsi="仿宋" w:eastAsia="仿宋"/>
          <w:sz w:val="28"/>
          <w:szCs w:val="28"/>
        </w:rPr>
      </w:pPr>
    </w:p>
    <w:p w14:paraId="689C37D1">
      <w:pPr>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出租方（盖章）：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承租方（盖章）：</w:t>
      </w:r>
      <w:r>
        <w:rPr>
          <w:rFonts w:hint="eastAsia" w:ascii="仿宋" w:hAnsi="仿宋" w:eastAsia="仿宋"/>
          <w:color w:val="000000" w:themeColor="text1"/>
          <w:sz w:val="28"/>
          <w:szCs w:val="28"/>
          <w:u w:val="single"/>
          <w14:textFill>
            <w14:solidFill>
              <w14:schemeClr w14:val="tx1"/>
            </w14:solidFill>
          </w14:textFill>
        </w:rPr>
        <w:t xml:space="preserve">             </w:t>
      </w:r>
    </w:p>
    <w:p w14:paraId="4C163B85">
      <w:pPr>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代理人：</w:t>
      </w:r>
      <w:r>
        <w:rPr>
          <w:rFonts w:hint="eastAsia" w:ascii="仿宋" w:hAnsi="仿宋" w:eastAsia="仿宋"/>
          <w:color w:val="000000" w:themeColor="text1"/>
          <w:sz w:val="28"/>
          <w:szCs w:val="28"/>
          <w:u w:val="single"/>
          <w14:textFill>
            <w14:solidFill>
              <w14:schemeClr w14:val="tx1"/>
            </w14:solidFill>
          </w14:textFill>
        </w:rPr>
        <w:t xml:space="preserve">                     </w:t>
      </w:r>
    </w:p>
    <w:p w14:paraId="0BF63B0E">
      <w:pPr>
        <w:spacing w:line="54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联系电话：</w:t>
      </w:r>
      <w:r>
        <w:rPr>
          <w:rFonts w:hint="eastAsia" w:ascii="仿宋" w:hAnsi="仿宋" w:eastAsia="仿宋"/>
          <w:color w:val="000000" w:themeColor="text1"/>
          <w:sz w:val="28"/>
          <w:szCs w:val="28"/>
          <w:u w:val="single"/>
          <w14:textFill>
            <w14:solidFill>
              <w14:schemeClr w14:val="tx1"/>
            </w14:solidFill>
          </w14:textFill>
        </w:rPr>
        <w:t xml:space="preserve">                   </w:t>
      </w:r>
    </w:p>
    <w:p w14:paraId="0044447B">
      <w:pPr>
        <w:spacing w:line="540" w:lineRule="exact"/>
        <w:rPr>
          <w:u w:val="single"/>
        </w:rPr>
      </w:pPr>
      <w:r>
        <w:rPr>
          <w:rFonts w:ascii="仿宋" w:hAnsi="仿宋" w:eastAsia="仿宋"/>
          <w:color w:val="000000" w:themeColor="text1"/>
          <w:sz w:val="28"/>
          <w:szCs w:val="28"/>
          <w14:textFill>
            <w14:solidFill>
              <w14:schemeClr w14:val="tx1"/>
            </w14:solidFill>
          </w14:textFill>
        </w:rPr>
        <w:t>签订日期</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签订日期：</w:t>
      </w:r>
      <w:r>
        <w:rPr>
          <w:rFonts w:ascii="仿宋" w:hAnsi="仿宋" w:eastAsia="仿宋"/>
          <w:color w:val="000000" w:themeColor="text1"/>
          <w:sz w:val="28"/>
          <w:szCs w:val="28"/>
          <w:u w:val="single"/>
          <w14:textFill>
            <w14:solidFill>
              <w14:schemeClr w14:val="tx1"/>
            </w14:solidFill>
          </w14:textFill>
        </w:rPr>
        <w:t xml:space="preserve">                  </w:t>
      </w:r>
    </w:p>
    <w:p w14:paraId="5603E598">
      <w:pPr>
        <w:spacing w:line="520" w:lineRule="exact"/>
        <w:ind w:firstLine="723"/>
        <w:jc w:val="center"/>
        <w:rPr>
          <w:rFonts w:ascii="方正小标宋简体" w:hAnsi="仿宋" w:eastAsia="方正小标宋简体"/>
          <w:b/>
          <w:sz w:val="36"/>
          <w:szCs w:val="36"/>
        </w:rPr>
      </w:pPr>
    </w:p>
    <w:p w14:paraId="6E8BD9ED">
      <w:pPr>
        <w:spacing w:line="520" w:lineRule="exact"/>
        <w:ind w:firstLine="723"/>
        <w:jc w:val="center"/>
        <w:rPr>
          <w:rFonts w:ascii="方正小标宋简体" w:hAnsi="仿宋" w:eastAsia="方正小标宋简体"/>
          <w:b/>
          <w:sz w:val="36"/>
          <w:szCs w:val="36"/>
        </w:rPr>
      </w:pPr>
    </w:p>
    <w:p w14:paraId="06343BEF">
      <w:pPr>
        <w:spacing w:line="520" w:lineRule="exact"/>
        <w:ind w:firstLine="723"/>
        <w:jc w:val="center"/>
        <w:rPr>
          <w:rFonts w:ascii="方正小标宋简体" w:hAnsi="仿宋" w:eastAsia="方正小标宋简体"/>
          <w:b/>
          <w:sz w:val="36"/>
          <w:szCs w:val="36"/>
        </w:rPr>
      </w:pPr>
    </w:p>
    <w:p w14:paraId="1CEBE36B">
      <w:pPr>
        <w:pStyle w:val="2"/>
      </w:pPr>
    </w:p>
    <w:p w14:paraId="20803E10">
      <w:pPr>
        <w:pStyle w:val="2"/>
      </w:pPr>
    </w:p>
    <w:p w14:paraId="72D9BC82">
      <w:pPr>
        <w:pStyle w:val="2"/>
      </w:pPr>
    </w:p>
    <w:p w14:paraId="2621B91F">
      <w:pPr>
        <w:pStyle w:val="2"/>
      </w:pPr>
    </w:p>
    <w:p w14:paraId="76C79155">
      <w:pPr>
        <w:pStyle w:val="2"/>
      </w:pPr>
    </w:p>
    <w:p w14:paraId="611F571F">
      <w:pPr>
        <w:pStyle w:val="2"/>
      </w:pPr>
    </w:p>
    <w:p w14:paraId="0A5E3A2C">
      <w:pPr>
        <w:pStyle w:val="2"/>
      </w:pPr>
    </w:p>
    <w:p w14:paraId="5BEA71C4">
      <w:pPr>
        <w:pStyle w:val="2"/>
      </w:pPr>
    </w:p>
    <w:p w14:paraId="4C1B467E">
      <w:pPr>
        <w:pStyle w:val="2"/>
      </w:pPr>
    </w:p>
    <w:p w14:paraId="4D6C24E4">
      <w:pPr>
        <w:pStyle w:val="2"/>
      </w:pPr>
    </w:p>
    <w:p w14:paraId="48D025DB">
      <w:pPr>
        <w:pStyle w:val="2"/>
      </w:pPr>
    </w:p>
    <w:p w14:paraId="74491307">
      <w:pPr>
        <w:pStyle w:val="2"/>
      </w:pPr>
    </w:p>
    <w:p w14:paraId="326BF6E5">
      <w:pPr>
        <w:pStyle w:val="2"/>
      </w:pPr>
    </w:p>
    <w:p w14:paraId="72EB72B3">
      <w:pPr>
        <w:pStyle w:val="2"/>
      </w:pPr>
    </w:p>
    <w:p w14:paraId="4D9C301E">
      <w:pPr>
        <w:pStyle w:val="2"/>
      </w:pPr>
    </w:p>
    <w:p w14:paraId="7BEEC8BC">
      <w:pPr>
        <w:pStyle w:val="2"/>
      </w:pPr>
    </w:p>
    <w:p w14:paraId="1297CC56">
      <w:pPr>
        <w:pStyle w:val="2"/>
      </w:pPr>
    </w:p>
    <w:p w14:paraId="6486B26B">
      <w:pPr>
        <w:pStyle w:val="2"/>
      </w:pPr>
    </w:p>
    <w:p w14:paraId="1E778F09">
      <w:pPr>
        <w:spacing w:line="520" w:lineRule="exact"/>
        <w:ind w:firstLine="723"/>
        <w:jc w:val="center"/>
        <w:rPr>
          <w:rFonts w:ascii="方正小标宋简体" w:hAnsi="仿宋" w:eastAsia="方正小标宋简体"/>
          <w:b/>
          <w:sz w:val="36"/>
          <w:szCs w:val="36"/>
        </w:rPr>
      </w:pPr>
    </w:p>
    <w:p w14:paraId="1CD4A8DA">
      <w:pPr>
        <w:pStyle w:val="2"/>
      </w:pPr>
    </w:p>
    <w:p w14:paraId="255E8611">
      <w:pPr>
        <w:pStyle w:val="2"/>
      </w:pPr>
    </w:p>
    <w:p w14:paraId="6BB70FC7">
      <w:pPr>
        <w:spacing w:line="520" w:lineRule="exact"/>
        <w:ind w:firstLine="723"/>
        <w:jc w:val="center"/>
        <w:rPr>
          <w:rFonts w:ascii="方正小标宋简体" w:hAnsi="仿宋" w:eastAsia="方正小标宋简体"/>
          <w:b/>
          <w:sz w:val="36"/>
          <w:szCs w:val="36"/>
        </w:rPr>
      </w:pPr>
      <w:r>
        <w:rPr>
          <w:rFonts w:hint="eastAsia" w:ascii="方正小标宋简体" w:hAnsi="仿宋" w:eastAsia="方正小标宋简体"/>
          <w:b/>
          <w:sz w:val="36"/>
          <w:szCs w:val="36"/>
        </w:rPr>
        <w:t>安全经营管理责任协议书</w:t>
      </w:r>
    </w:p>
    <w:p w14:paraId="68E53861">
      <w:pPr>
        <w:spacing w:line="520" w:lineRule="exact"/>
        <w:rPr>
          <w:rFonts w:ascii="仿宋" w:hAnsi="仿宋" w:eastAsia="仿宋"/>
          <w:sz w:val="28"/>
          <w:szCs w:val="28"/>
        </w:rPr>
      </w:pPr>
      <w:r>
        <w:rPr>
          <w:rFonts w:hint="eastAsia" w:ascii="仿宋" w:hAnsi="仿宋" w:eastAsia="仿宋"/>
          <w:sz w:val="28"/>
          <w:szCs w:val="28"/>
        </w:rPr>
        <w:t xml:space="preserve">               </w:t>
      </w:r>
    </w:p>
    <w:p w14:paraId="3CB0E171">
      <w:pPr>
        <w:spacing w:line="520" w:lineRule="exact"/>
        <w:rPr>
          <w:rFonts w:ascii="仿宋" w:hAnsi="仿宋" w:eastAsia="仿宋"/>
          <w:sz w:val="28"/>
          <w:szCs w:val="28"/>
          <w:u w:val="single"/>
        </w:rPr>
      </w:pPr>
    </w:p>
    <w:p w14:paraId="68C57DB8">
      <w:pPr>
        <w:spacing w:line="5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甲方（出租方）：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sz w:val="32"/>
          <w:szCs w:val="32"/>
          <w:u w:val="single"/>
        </w:rPr>
        <w:t>合肥城市泊车投资管理有限公司</w:t>
      </w:r>
      <w:r>
        <w:rPr>
          <w:rFonts w:hint="eastAsia" w:ascii="仿宋" w:hAnsi="仿宋" w:eastAsia="仿宋"/>
          <w:color w:val="000000" w:themeColor="text1"/>
          <w:sz w:val="28"/>
          <w:szCs w:val="28"/>
          <w:u w:val="single"/>
          <w14:textFill>
            <w14:solidFill>
              <w14:schemeClr w14:val="tx1"/>
            </w14:solidFill>
          </w14:textFill>
        </w:rPr>
        <w:t xml:space="preserve">  </w:t>
      </w:r>
    </w:p>
    <w:p w14:paraId="7B74FB98">
      <w:pPr>
        <w:spacing w:line="52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乙方（承租方）： </w:t>
      </w:r>
      <w:r>
        <w:rPr>
          <w:rFonts w:hint="eastAsia" w:ascii="仿宋" w:hAnsi="仿宋" w:eastAsia="仿宋"/>
          <w:color w:val="000000" w:themeColor="text1"/>
          <w:sz w:val="28"/>
          <w:szCs w:val="28"/>
          <w:u w:val="single"/>
          <w14:textFill>
            <w14:solidFill>
              <w14:schemeClr w14:val="tx1"/>
            </w14:solidFill>
          </w14:textFill>
        </w:rPr>
        <w:t xml:space="preserve">                                      </w:t>
      </w:r>
    </w:p>
    <w:p w14:paraId="51E4EACE">
      <w:pPr>
        <w:spacing w:line="520" w:lineRule="exact"/>
        <w:ind w:left="120" w:leftChars="57" w:firstLine="560" w:firstLineChars="200"/>
        <w:rPr>
          <w:rFonts w:ascii="仿宋" w:hAnsi="仿宋" w:eastAsia="仿宋"/>
          <w:color w:val="000000" w:themeColor="text1"/>
          <w:sz w:val="28"/>
          <w:szCs w:val="28"/>
          <w14:textFill>
            <w14:solidFill>
              <w14:schemeClr w14:val="tx1"/>
            </w14:solidFill>
          </w14:textFill>
        </w:rPr>
      </w:pPr>
    </w:p>
    <w:p w14:paraId="5610D2F3">
      <w:pPr>
        <w:spacing w:line="520" w:lineRule="exact"/>
        <w:ind w:left="120" w:leftChars="57" w:firstLine="560" w:firstLineChars="200"/>
        <w:rPr>
          <w:rFonts w:ascii="仿宋" w:hAnsi="仿宋" w:eastAsia="仿宋"/>
          <w:sz w:val="28"/>
          <w:szCs w:val="28"/>
        </w:rPr>
      </w:pPr>
      <w:r>
        <w:rPr>
          <w:rFonts w:hint="eastAsia" w:ascii="仿宋" w:hAnsi="仿宋" w:eastAsia="仿宋"/>
          <w:sz w:val="28"/>
          <w:szCs w:val="28"/>
        </w:rPr>
        <w:t xml:space="preserve">为了贯彻落实《中华人民共和国安全生产法》和《中华人民共和国消防法》，进一步执行“安全第一，预防为主，综合治理”的安全工作方针。在保障人身和财产安全及甲乙双方的合法权益的前提下，明确双方各自的安全管理责任，经甲乙双方共同协商达成一致，签订本协议，并共同遵守执行。 </w:t>
      </w:r>
    </w:p>
    <w:p w14:paraId="5E79A69E">
      <w:pPr>
        <w:spacing w:line="520" w:lineRule="exact"/>
        <w:ind w:firstLine="562" w:firstLineChars="20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根据“谁使用，谁负责”的安全管理责任原则，甲方将本公司租赁给乙方使用的场地范围的安全工作交给乙方负责。即租赁场地交付给乙方使用后，租赁场地范围内的安全工作及安全管理责任由乙方自行承担。</w:t>
      </w:r>
    </w:p>
    <w:p w14:paraId="7BF9DC47">
      <w:pPr>
        <w:spacing w:line="520" w:lineRule="exact"/>
        <w:ind w:left="639" w:leftChars="263" w:hanging="87" w:hangingChars="31"/>
        <w:rPr>
          <w:rFonts w:ascii="仿宋" w:hAnsi="仿宋" w:eastAsia="仿宋"/>
          <w:b/>
          <w:sz w:val="28"/>
          <w:szCs w:val="28"/>
        </w:rPr>
      </w:pPr>
      <w:r>
        <w:rPr>
          <w:rFonts w:hint="eastAsia" w:ascii="仿宋" w:hAnsi="仿宋" w:eastAsia="仿宋"/>
          <w:b/>
          <w:sz w:val="28"/>
          <w:szCs w:val="28"/>
        </w:rPr>
        <w:t>二、甲方安全责任、权利和义务：</w:t>
      </w:r>
    </w:p>
    <w:p w14:paraId="3B848AAD">
      <w:pPr>
        <w:spacing w:line="520" w:lineRule="exact"/>
        <w:ind w:firstLine="420" w:firstLineChars="150"/>
        <w:rPr>
          <w:rFonts w:ascii="仿宋" w:hAnsi="仿宋" w:eastAsia="仿宋"/>
          <w:sz w:val="28"/>
          <w:szCs w:val="28"/>
        </w:rPr>
      </w:pPr>
      <w:r>
        <w:rPr>
          <w:rFonts w:hint="eastAsia" w:ascii="仿宋" w:hAnsi="仿宋" w:eastAsia="仿宋"/>
          <w:sz w:val="28"/>
          <w:szCs w:val="28"/>
        </w:rPr>
        <w:t>1、甲方作为场地产权管理单位，对建筑的质量安全承担以下责任：</w:t>
      </w:r>
    </w:p>
    <w:p w14:paraId="66C8E47D">
      <w:pPr>
        <w:spacing w:line="520" w:lineRule="exact"/>
        <w:ind w:firstLine="420" w:firstLineChars="150"/>
        <w:rPr>
          <w:rFonts w:ascii="仿宋" w:hAnsi="仿宋" w:eastAsia="仿宋"/>
          <w:sz w:val="28"/>
          <w:szCs w:val="28"/>
        </w:rPr>
      </w:pPr>
      <w:r>
        <w:rPr>
          <w:rFonts w:hint="eastAsia" w:ascii="仿宋" w:hAnsi="仿宋" w:eastAsia="仿宋"/>
          <w:sz w:val="28"/>
          <w:szCs w:val="28"/>
        </w:rPr>
        <w:t>（1）认真贯彻执行安全法律法规，接受政府安全管理部门对安全管理工作的监督、检查和指导工作。</w:t>
      </w:r>
    </w:p>
    <w:p w14:paraId="43F280DA">
      <w:pPr>
        <w:spacing w:line="520" w:lineRule="exact"/>
        <w:ind w:firstLine="420" w:firstLineChars="150"/>
        <w:rPr>
          <w:rFonts w:ascii="仿宋" w:hAnsi="仿宋" w:eastAsia="仿宋"/>
          <w:sz w:val="28"/>
          <w:szCs w:val="28"/>
        </w:rPr>
      </w:pPr>
      <w:r>
        <w:rPr>
          <w:rFonts w:hint="eastAsia" w:ascii="仿宋" w:hAnsi="仿宋" w:eastAsia="仿宋"/>
          <w:sz w:val="28"/>
          <w:szCs w:val="28"/>
        </w:rPr>
        <w:t>（2）确保租赁场地符合相关法律的基本要求，乙方接收场地后因租赁场地开展经营而产生的</w:t>
      </w:r>
      <w:r>
        <w:rPr>
          <w:rFonts w:hint="eastAsia" w:ascii="仿宋" w:hAnsi="仿宋" w:eastAsia="仿宋"/>
          <w:color w:val="000000" w:themeColor="text1"/>
          <w:sz w:val="28"/>
          <w:szCs w:val="28"/>
          <w14:textFill>
            <w14:solidFill>
              <w14:schemeClr w14:val="tx1"/>
            </w14:solidFill>
          </w14:textFill>
        </w:rPr>
        <w:t>相应</w:t>
      </w:r>
      <w:r>
        <w:rPr>
          <w:rFonts w:hint="eastAsia" w:ascii="仿宋" w:hAnsi="仿宋" w:eastAsia="仿宋"/>
          <w:sz w:val="28"/>
          <w:szCs w:val="28"/>
        </w:rPr>
        <w:t>的安全责任，由乙方自行承担。</w:t>
      </w:r>
    </w:p>
    <w:p w14:paraId="4946052F">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（3）负责公共管辖区域内的公共消防设备设施的管理维护工作。</w:t>
      </w:r>
      <w:r>
        <w:rPr>
          <w:rFonts w:hint="eastAsia" w:ascii="仿宋" w:hAnsi="仿宋" w:eastAsia="仿宋"/>
          <w:color w:val="000000" w:themeColor="text1"/>
          <w:sz w:val="28"/>
          <w:szCs w:val="28"/>
          <w14:textFill>
            <w14:solidFill>
              <w14:schemeClr w14:val="tx1"/>
            </w14:solidFill>
          </w14:textFill>
        </w:rPr>
        <w:t>乙方须予以配合和接受。</w:t>
      </w:r>
    </w:p>
    <w:p w14:paraId="1E41BBAF">
      <w:pPr>
        <w:spacing w:line="520" w:lineRule="exact"/>
        <w:ind w:firstLine="420" w:firstLineChars="150"/>
        <w:rPr>
          <w:rFonts w:ascii="仿宋" w:hAnsi="仿宋" w:eastAsia="仿宋"/>
          <w:sz w:val="28"/>
          <w:szCs w:val="28"/>
        </w:rPr>
      </w:pPr>
      <w:r>
        <w:rPr>
          <w:rFonts w:hint="eastAsia" w:ascii="仿宋" w:hAnsi="仿宋" w:eastAsia="仿宋"/>
          <w:sz w:val="28"/>
          <w:szCs w:val="28"/>
        </w:rPr>
        <w:t>（4）确保不出租下列有违反市政府相关规定的场地：</w:t>
      </w:r>
    </w:p>
    <w:p w14:paraId="5AC9F9B8">
      <w:pPr>
        <w:spacing w:line="520" w:lineRule="exact"/>
        <w:ind w:firstLine="700" w:firstLineChars="250"/>
        <w:rPr>
          <w:rFonts w:ascii="仿宋" w:hAnsi="仿宋" w:eastAsia="仿宋"/>
          <w:sz w:val="28"/>
          <w:szCs w:val="28"/>
        </w:rPr>
      </w:pPr>
      <w:r>
        <w:rPr>
          <w:rFonts w:hint="eastAsia" w:ascii="仿宋" w:hAnsi="仿宋" w:eastAsia="仿宋"/>
          <w:sz w:val="28"/>
          <w:szCs w:val="28"/>
        </w:rPr>
        <w:t>① 被有关主管部门确定为危险场地不能使用的；</w:t>
      </w:r>
    </w:p>
    <w:p w14:paraId="117DFD2F">
      <w:pPr>
        <w:spacing w:line="520" w:lineRule="exact"/>
        <w:ind w:firstLine="700" w:firstLineChars="250"/>
        <w:rPr>
          <w:rFonts w:ascii="仿宋" w:hAnsi="仿宋" w:eastAsia="仿宋"/>
          <w:sz w:val="28"/>
          <w:szCs w:val="28"/>
        </w:rPr>
      </w:pPr>
      <w:r>
        <w:rPr>
          <w:rFonts w:hint="eastAsia" w:ascii="仿宋" w:hAnsi="仿宋" w:eastAsia="仿宋"/>
          <w:sz w:val="28"/>
          <w:szCs w:val="28"/>
        </w:rPr>
        <w:t xml:space="preserve">② 已公布场地拆迁公告的（承租方明知且同意的除外）； </w:t>
      </w:r>
    </w:p>
    <w:p w14:paraId="2966B8C9">
      <w:pPr>
        <w:spacing w:line="520" w:lineRule="exact"/>
        <w:ind w:firstLine="700" w:firstLineChars="250"/>
        <w:rPr>
          <w:rFonts w:ascii="仿宋" w:hAnsi="仿宋" w:eastAsia="仿宋"/>
          <w:sz w:val="28"/>
          <w:szCs w:val="28"/>
        </w:rPr>
      </w:pPr>
      <w:r>
        <w:rPr>
          <w:rFonts w:hint="eastAsia" w:ascii="仿宋" w:hAnsi="仿宋" w:eastAsia="仿宋"/>
          <w:sz w:val="28"/>
          <w:szCs w:val="28"/>
        </w:rPr>
        <w:t>③ 无场地权利证明或者市政府规定的其他权属证明材料的（承租方明知且同意的除外）；</w:t>
      </w:r>
    </w:p>
    <w:p w14:paraId="64CBC026">
      <w:pPr>
        <w:spacing w:line="520" w:lineRule="exact"/>
        <w:ind w:firstLine="700" w:firstLineChars="250"/>
        <w:rPr>
          <w:rFonts w:ascii="仿宋" w:hAnsi="仿宋" w:eastAsia="仿宋"/>
          <w:sz w:val="28"/>
          <w:szCs w:val="28"/>
        </w:rPr>
      </w:pPr>
      <w:r>
        <w:rPr>
          <w:rFonts w:hint="eastAsia" w:ascii="仿宋" w:hAnsi="仿宋" w:eastAsia="仿宋"/>
          <w:sz w:val="28"/>
          <w:szCs w:val="28"/>
        </w:rPr>
        <w:t>④ 被有关部门确认为存在重大消防、安全隐患的；</w:t>
      </w:r>
    </w:p>
    <w:p w14:paraId="7797566E">
      <w:pPr>
        <w:spacing w:line="520" w:lineRule="exact"/>
        <w:ind w:firstLine="700" w:firstLineChars="250"/>
        <w:rPr>
          <w:rFonts w:ascii="仿宋" w:hAnsi="仿宋" w:eastAsia="仿宋"/>
          <w:sz w:val="28"/>
          <w:szCs w:val="28"/>
        </w:rPr>
      </w:pPr>
      <w:r>
        <w:rPr>
          <w:rFonts w:hint="eastAsia" w:ascii="仿宋" w:hAnsi="仿宋" w:eastAsia="仿宋"/>
          <w:sz w:val="28"/>
          <w:szCs w:val="28"/>
        </w:rPr>
        <w:t>⑤ 其他法律、法规、规章或者市政府规定不得出租的；</w:t>
      </w:r>
    </w:p>
    <w:p w14:paraId="03DBB7FF">
      <w:pPr>
        <w:spacing w:line="520" w:lineRule="exact"/>
        <w:ind w:firstLine="420" w:firstLineChars="150"/>
        <w:rPr>
          <w:rFonts w:ascii="仿宋" w:hAnsi="仿宋" w:eastAsia="仿宋"/>
          <w:sz w:val="28"/>
          <w:szCs w:val="28"/>
        </w:rPr>
      </w:pPr>
      <w:r>
        <w:rPr>
          <w:rFonts w:hint="eastAsia" w:ascii="仿宋" w:hAnsi="仿宋" w:eastAsia="仿宋"/>
          <w:sz w:val="28"/>
          <w:szCs w:val="28"/>
        </w:rPr>
        <w:t>2、甲方作为出租方，享有下列权利：</w:t>
      </w:r>
    </w:p>
    <w:p w14:paraId="1F2E52D5">
      <w:pPr>
        <w:spacing w:line="520" w:lineRule="exact"/>
        <w:ind w:firstLine="420" w:firstLineChars="150"/>
        <w:rPr>
          <w:rFonts w:ascii="仿宋" w:hAnsi="仿宋" w:eastAsia="仿宋"/>
          <w:sz w:val="28"/>
          <w:szCs w:val="28"/>
        </w:rPr>
      </w:pPr>
      <w:r>
        <w:rPr>
          <w:rFonts w:hint="eastAsia" w:ascii="仿宋" w:hAnsi="仿宋" w:eastAsia="仿宋"/>
          <w:sz w:val="28"/>
          <w:szCs w:val="28"/>
        </w:rPr>
        <w:t>（1）甲方（在乙方的陪同下）有权进入乙方经营场所进行安全检查，发现安全隐患有权要求乙方及时整改，并将整改的结果书面告之甲方。甲方有权对乙方逾期未整改的租赁场所进行停水、停电措施。</w:t>
      </w:r>
    </w:p>
    <w:p w14:paraId="4F2C7AC3">
      <w:pPr>
        <w:spacing w:line="520" w:lineRule="exact"/>
        <w:ind w:firstLine="420" w:firstLineChars="150"/>
        <w:rPr>
          <w:rFonts w:ascii="仿宋" w:hAnsi="仿宋" w:eastAsia="仿宋"/>
          <w:sz w:val="28"/>
          <w:szCs w:val="28"/>
        </w:rPr>
      </w:pPr>
      <w:r>
        <w:rPr>
          <w:rFonts w:hint="eastAsia" w:ascii="仿宋" w:hAnsi="仿宋" w:eastAsia="仿宋"/>
          <w:sz w:val="28"/>
          <w:szCs w:val="28"/>
        </w:rPr>
        <w:t>（2）甲方有权对乙方的二次装修进行审查，督促乙方按消防部门审批要求施工，并要求乙方提供消防部门的验收意见书。</w:t>
      </w:r>
    </w:p>
    <w:p w14:paraId="786E6C52">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（3）甲方如发现乙方有从事非法生产经营活动时，有权向政府相关部门检举，且有权提前终止《停车场新能源充电桩配套服务场地租赁合同》。  </w:t>
      </w:r>
    </w:p>
    <w:p w14:paraId="3F3E6BB1">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（4）甲方有权对乙方的安全管理工作进行相关的协调与督管。  </w:t>
      </w:r>
    </w:p>
    <w:p w14:paraId="58B64056">
      <w:pPr>
        <w:spacing w:line="520" w:lineRule="exact"/>
        <w:ind w:firstLine="551" w:firstLineChars="196"/>
        <w:rPr>
          <w:rFonts w:ascii="仿宋" w:hAnsi="仿宋" w:eastAsia="仿宋"/>
          <w:b/>
          <w:sz w:val="28"/>
          <w:szCs w:val="28"/>
        </w:rPr>
      </w:pPr>
      <w:r>
        <w:rPr>
          <w:rFonts w:hint="eastAsia" w:ascii="仿宋" w:hAnsi="仿宋" w:eastAsia="仿宋"/>
          <w:b/>
          <w:sz w:val="28"/>
          <w:szCs w:val="28"/>
        </w:rPr>
        <w:t>三、乙方安全责任、权利和义务：</w:t>
      </w:r>
    </w:p>
    <w:p w14:paraId="62CF17AE">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1、乙方作为承租方，应接受甲方的指导、监督、检查工作。乙方法定代表人（或负责人）及安全管理具体负责人是乙方的安全生产责任人，对在租赁场所范围内从事的生产经营活动负有下列安全责任：  </w:t>
      </w:r>
    </w:p>
    <w:p w14:paraId="3DCC5264">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（1）乙方确保从事的生产经营活动，在国家安全生产相关法律法规和条例规章规范的范围内进行。  </w:t>
      </w:r>
    </w:p>
    <w:p w14:paraId="62819A8C">
      <w:pPr>
        <w:spacing w:line="520" w:lineRule="exact"/>
        <w:ind w:firstLine="420" w:firstLineChars="150"/>
        <w:rPr>
          <w:rFonts w:ascii="仿宋" w:hAnsi="仿宋" w:eastAsia="仿宋"/>
          <w:sz w:val="28"/>
          <w:szCs w:val="28"/>
        </w:rPr>
      </w:pPr>
      <w:r>
        <w:rPr>
          <w:rFonts w:hint="eastAsia" w:ascii="仿宋" w:hAnsi="仿宋" w:eastAsia="仿宋"/>
          <w:sz w:val="28"/>
          <w:szCs w:val="28"/>
        </w:rPr>
        <w:t>（2）乙方未经甲方书面同意擅自转租给</w:t>
      </w:r>
      <w:r>
        <w:rPr>
          <w:rFonts w:hint="eastAsia" w:ascii="仿宋" w:hAnsi="仿宋" w:eastAsia="仿宋"/>
          <w:color w:val="000000" w:themeColor="text1"/>
          <w:sz w:val="28"/>
          <w:szCs w:val="28"/>
          <w14:textFill>
            <w14:solidFill>
              <w14:schemeClr w14:val="tx1"/>
            </w14:solidFill>
          </w14:textFill>
        </w:rPr>
        <w:t>第三方除构成违约外，因此而产生的一切后果、责任、损失，特别是安全责任由乙方承担和负责，</w:t>
      </w:r>
      <w:r>
        <w:rPr>
          <w:rFonts w:hint="eastAsia" w:ascii="仿宋" w:hAnsi="仿宋" w:eastAsia="仿宋"/>
          <w:sz w:val="28"/>
          <w:szCs w:val="28"/>
        </w:rPr>
        <w:t>与甲方无关；乙方在其承租的场地内为从事生产经营活动而找寻的合伙人（或合作人），合伙人（或合作人）的一切安全责任由乙方承担，与甲方无关；</w:t>
      </w:r>
    </w:p>
    <w:p w14:paraId="2112CCFF">
      <w:pPr>
        <w:spacing w:line="520" w:lineRule="exact"/>
        <w:ind w:left="559" w:leftChars="266"/>
        <w:rPr>
          <w:rFonts w:ascii="仿宋" w:hAnsi="仿宋" w:eastAsia="仿宋"/>
          <w:sz w:val="28"/>
          <w:szCs w:val="28"/>
        </w:rPr>
      </w:pPr>
      <w:r>
        <w:rPr>
          <w:rFonts w:hint="eastAsia" w:ascii="仿宋" w:hAnsi="仿宋" w:eastAsia="仿宋"/>
          <w:sz w:val="28"/>
          <w:szCs w:val="28"/>
        </w:rPr>
        <w:t xml:space="preserve">（3）乙方不得从事生产、仓储、餐饮、娱乐、旅馆等经营活动。（4）乙方确保消防通道及安全出口的畅通，且不在配电箱、消防栓、灭火器前面堆放物品阻塞设备设施的取用。  </w:t>
      </w:r>
    </w:p>
    <w:p w14:paraId="694F07D5">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（5）乙方租用场所不得用作仓库。  </w:t>
      </w:r>
    </w:p>
    <w:p w14:paraId="17EC753C">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（6）乙方在租赁的经营场所内严禁存放易燃易爆危险化学品，经营场所内严禁存放、使用瓶装煤气。  </w:t>
      </w:r>
    </w:p>
    <w:p w14:paraId="655A4620">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7）乙方确保不在租赁场所进行私自隔间、隔楼等违章搭建，严禁“三合一”、“多合一”等现象发生（“三合一”场所指企业员工集体宿舍与生产作业、物资存放的场所相通连的家庭作坊式的企业；“多合一”场所指集生产加工、储存、经营、生活住宿等为一体的场所)。  </w:t>
      </w:r>
    </w:p>
    <w:p w14:paraId="534136D4">
      <w:pPr>
        <w:spacing w:line="520" w:lineRule="exact"/>
        <w:ind w:firstLine="420" w:firstLineChars="150"/>
        <w:rPr>
          <w:rFonts w:ascii="仿宋" w:hAnsi="仿宋" w:eastAsia="仿宋"/>
          <w:sz w:val="28"/>
          <w:szCs w:val="28"/>
        </w:rPr>
      </w:pPr>
      <w:r>
        <w:rPr>
          <w:rFonts w:hint="eastAsia" w:ascii="仿宋" w:hAnsi="仿宋" w:eastAsia="仿宋"/>
          <w:sz w:val="28"/>
          <w:szCs w:val="28"/>
        </w:rPr>
        <w:t>（8）乙方确保对所承租的场所进行日常安全检查和事故隐患排查治理，并定期向甲方通报安全管理工作情况。如：电线是否裸露、危险化学品的储存和使用是否安全、设备设施是否完好、消防器材是否有效、消防通道、安全出口是否畅通等。</w:t>
      </w:r>
    </w:p>
    <w:p w14:paraId="07E150DD">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（9）乙方确保在承租的场所区内不使用明火设备及高功率电热器具，不乱拉乱接电线，严禁超负荷用电。 </w:t>
      </w:r>
    </w:p>
    <w:p w14:paraId="69E7ECB3">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（10）乙方确保对其场所内存在的危险有害因素进行安全标识及告知其员工，并进行全员安全培训，使全员具备本岗位的安全生产知识和技能。  </w:t>
      </w:r>
    </w:p>
    <w:p w14:paraId="017074A2">
      <w:pPr>
        <w:spacing w:line="520" w:lineRule="exact"/>
        <w:ind w:firstLine="420" w:firstLineChars="150"/>
        <w:rPr>
          <w:rFonts w:ascii="仿宋" w:hAnsi="仿宋" w:eastAsia="仿宋"/>
          <w:sz w:val="28"/>
          <w:szCs w:val="28"/>
        </w:rPr>
      </w:pPr>
      <w:r>
        <w:rPr>
          <w:rFonts w:hint="eastAsia" w:ascii="仿宋" w:hAnsi="仿宋" w:eastAsia="仿宋"/>
          <w:sz w:val="28"/>
          <w:szCs w:val="28"/>
        </w:rPr>
        <w:t>（11）乙方确保建立安全生产事故应急救援预案并定期组织演练。</w:t>
      </w:r>
    </w:p>
    <w:p w14:paraId="52372A04">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2、乙方作为承租方，享有下列权利：</w:t>
      </w:r>
    </w:p>
    <w:p w14:paraId="2953BA04">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（1）乙方有权利对甲方提供的租赁场所内的基本安全设施进行检查验收和确认。  </w:t>
      </w:r>
    </w:p>
    <w:p w14:paraId="0C13F33D">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（2）乙方发现基础设施存在有安全隐患存在时，有权要求甲方协助乙方进行整改，并积极配合采取有效的整改措施。  </w:t>
      </w:r>
    </w:p>
    <w:p w14:paraId="74671F15">
      <w:pPr>
        <w:spacing w:line="520" w:lineRule="exact"/>
        <w:ind w:firstLine="420" w:firstLineChars="150"/>
        <w:rPr>
          <w:rFonts w:ascii="仿宋" w:hAnsi="仿宋" w:eastAsia="仿宋"/>
          <w:sz w:val="28"/>
          <w:szCs w:val="28"/>
        </w:rPr>
      </w:pPr>
      <w:r>
        <w:rPr>
          <w:rFonts w:hint="eastAsia" w:ascii="仿宋" w:hAnsi="仿宋" w:eastAsia="仿宋"/>
          <w:sz w:val="28"/>
          <w:szCs w:val="28"/>
        </w:rPr>
        <w:t>当隐患无法排除时，乙方有权向地方安全监督管理部门及相关政府部门汇报，并停止生产经营活动。</w:t>
      </w:r>
    </w:p>
    <w:p w14:paraId="3320641D">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3、乙方作为承租方，有下列义务：  </w:t>
      </w:r>
    </w:p>
    <w:p w14:paraId="7CAD6D32">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（1）乙方在接收车位时应尽到严格的验收义务，并将场地存在的安全隐患问题在接收车位后两日内及时告知甲方，否则视为场地不存在任何安全隐患。</w:t>
      </w:r>
    </w:p>
    <w:p w14:paraId="24430E01">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（2）乙方有义务积极配合政府相关部门的安全执法检查，并对检查中指出的问题在限定的时间内进行整改，否则由此产生后果由乙方自行承担。 </w:t>
      </w:r>
    </w:p>
    <w:p w14:paraId="3B7CF323">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（3）乙方有义务全力配合并参加甲方组织开展的安全活动及事故应急救援预案演练等。  </w:t>
      </w:r>
    </w:p>
    <w:p w14:paraId="43885716">
      <w:pPr>
        <w:spacing w:line="520" w:lineRule="exact"/>
        <w:ind w:firstLine="420" w:firstLineChars="150"/>
        <w:rPr>
          <w:rFonts w:ascii="仿宋" w:hAnsi="仿宋" w:eastAsia="仿宋"/>
          <w:sz w:val="28"/>
          <w:szCs w:val="28"/>
        </w:rPr>
      </w:pPr>
      <w:r>
        <w:rPr>
          <w:rFonts w:hint="eastAsia" w:ascii="仿宋" w:hAnsi="仿宋" w:eastAsia="仿宋"/>
          <w:sz w:val="28"/>
          <w:szCs w:val="28"/>
        </w:rPr>
        <w:t>（4）乙方有义务开展经常性的安全教育培训，以及参加公益性安全宣传教育活动。</w:t>
      </w:r>
    </w:p>
    <w:p w14:paraId="6081CADF">
      <w:pPr>
        <w:spacing w:line="520" w:lineRule="exact"/>
        <w:ind w:firstLine="420" w:firstLineChars="150"/>
        <w:rPr>
          <w:rFonts w:ascii="仿宋" w:hAnsi="仿宋" w:eastAsia="仿宋"/>
          <w:sz w:val="28"/>
          <w:szCs w:val="28"/>
        </w:rPr>
      </w:pPr>
      <w:r>
        <w:rPr>
          <w:rFonts w:hint="eastAsia" w:ascii="仿宋" w:hAnsi="仿宋" w:eastAsia="仿宋"/>
          <w:sz w:val="28"/>
          <w:szCs w:val="28"/>
        </w:rPr>
        <w:t>（5）发生险情乙方有义务及时通报相关部门，并配合和协助相关部门的调查；</w:t>
      </w:r>
    </w:p>
    <w:p w14:paraId="6E50ABB8">
      <w:pPr>
        <w:spacing w:line="520" w:lineRule="exact"/>
        <w:ind w:firstLine="562"/>
        <w:rPr>
          <w:rFonts w:ascii="仿宋" w:hAnsi="仿宋" w:eastAsia="仿宋"/>
          <w:b/>
          <w:sz w:val="28"/>
          <w:szCs w:val="28"/>
        </w:rPr>
      </w:pPr>
      <w:r>
        <w:rPr>
          <w:rFonts w:hint="eastAsia" w:ascii="仿宋" w:hAnsi="仿宋" w:eastAsia="仿宋"/>
          <w:b/>
          <w:sz w:val="28"/>
          <w:szCs w:val="28"/>
        </w:rPr>
        <w:t>四、违约责任：</w:t>
      </w:r>
    </w:p>
    <w:p w14:paraId="27D8A276">
      <w:pPr>
        <w:spacing w:line="520" w:lineRule="exact"/>
        <w:ind w:firstLine="422" w:firstLineChars="15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1、如因甲方原因，造成乙方经济损失的，甲方应给予乙方相应补偿，并要求甲方及时整改。</w:t>
      </w:r>
    </w:p>
    <w:p w14:paraId="3CDD6302">
      <w:pPr>
        <w:spacing w:line="520" w:lineRule="exact"/>
        <w:ind w:firstLine="700" w:firstLineChars="250"/>
        <w:rPr>
          <w:rFonts w:ascii="宋体" w:hAnsi="宋体" w:eastAsia="仿宋"/>
          <w:sz w:val="28"/>
          <w:szCs w:val="28"/>
        </w:rPr>
      </w:pPr>
      <w:r>
        <w:rPr>
          <w:rFonts w:hint="eastAsia" w:ascii="仿宋" w:hAnsi="仿宋" w:eastAsia="仿宋"/>
          <w:sz w:val="28"/>
          <w:szCs w:val="28"/>
        </w:rPr>
        <w:t>2、如因乙方原因，造成甲方经济损失的，乙方应给予甲方相应补偿；甲方有权要求乙方限期整改，并有权单方解除《停车场新能源充电桩配套服务场地租赁合同》和本协议书。</w:t>
      </w:r>
      <w:r>
        <w:rPr>
          <w:rFonts w:hint="eastAsia" w:ascii="宋体" w:hAnsi="宋体" w:eastAsia="仿宋"/>
          <w:sz w:val="28"/>
          <w:szCs w:val="28"/>
        </w:rPr>
        <w:t>  </w:t>
      </w:r>
    </w:p>
    <w:p w14:paraId="142C0AE9">
      <w:pPr>
        <w:spacing w:line="520" w:lineRule="exact"/>
        <w:ind w:firstLine="700" w:firstLineChars="250"/>
        <w:rPr>
          <w:rFonts w:ascii="仿宋" w:hAnsi="仿宋" w:eastAsia="仿宋"/>
          <w:sz w:val="28"/>
          <w:szCs w:val="28"/>
        </w:rPr>
      </w:pPr>
      <w:r>
        <w:rPr>
          <w:rFonts w:hint="eastAsia" w:ascii="宋体" w:hAnsi="宋体" w:eastAsia="仿宋"/>
          <w:sz w:val="28"/>
          <w:szCs w:val="28"/>
        </w:rPr>
        <w:t>3、如甲方查出乙方违反协议约定内容经营存在安全隐患的，乙方必须在甲方限定期限内整改恢复、消除隐患，逾期拒不整改的，甲方有权扣除一个月租金作为处罚，情节严重的将按违约解除合同。</w:t>
      </w:r>
    </w:p>
    <w:p w14:paraId="78AB558C">
      <w:pPr>
        <w:spacing w:line="520" w:lineRule="exact"/>
        <w:ind w:firstLine="700" w:firstLineChars="250"/>
        <w:rPr>
          <w:rFonts w:ascii="仿宋" w:hAnsi="仿宋" w:eastAsia="仿宋"/>
          <w:sz w:val="28"/>
          <w:szCs w:val="28"/>
        </w:rPr>
      </w:pPr>
      <w:r>
        <w:rPr>
          <w:rFonts w:hint="eastAsia" w:ascii="仿宋" w:hAnsi="仿宋" w:eastAsia="仿宋"/>
          <w:sz w:val="28"/>
          <w:szCs w:val="28"/>
        </w:rPr>
        <w:t>4、因乙方管理不善、操作不当、擅自变动场地结构等原因造成安全事故的，乙方承担全部的主体责任。乙方构成事实违约，安全危害及负面影响比较大，甲方有权扣除乙方全部履约保证金。同时乙方须承担安全事故责任和赔偿相关损失，及时组织维修、恢复原状。修缮后须将相关部门的安全检验合格报告告知甲方，其中因维修、检验等产生的一切费用由乙方自行承担。</w:t>
      </w:r>
    </w:p>
    <w:p w14:paraId="5FFDD1F2">
      <w:pPr>
        <w:spacing w:line="520" w:lineRule="exact"/>
        <w:ind w:firstLine="551" w:firstLineChars="196"/>
        <w:rPr>
          <w:rFonts w:ascii="仿宋" w:hAnsi="仿宋" w:eastAsia="仿宋"/>
          <w:sz w:val="28"/>
          <w:szCs w:val="28"/>
        </w:rPr>
      </w:pPr>
      <w:r>
        <w:rPr>
          <w:rFonts w:hint="eastAsia" w:ascii="仿宋" w:hAnsi="仿宋" w:eastAsia="仿宋"/>
          <w:b/>
          <w:sz w:val="28"/>
          <w:szCs w:val="28"/>
        </w:rPr>
        <w:t>五、</w:t>
      </w:r>
      <w:r>
        <w:rPr>
          <w:rFonts w:hint="eastAsia" w:ascii="仿宋" w:hAnsi="仿宋" w:eastAsia="仿宋"/>
          <w:sz w:val="28"/>
          <w:szCs w:val="28"/>
        </w:rPr>
        <w:t>本协议自双方法定代表人、负责人或者特别授权代理人签字</w:t>
      </w:r>
    </w:p>
    <w:p w14:paraId="276C14F2">
      <w:pPr>
        <w:spacing w:line="520" w:lineRule="exact"/>
        <w:rPr>
          <w:rFonts w:ascii="仿宋" w:hAnsi="仿宋" w:eastAsia="仿宋"/>
          <w:sz w:val="28"/>
          <w:szCs w:val="28"/>
        </w:rPr>
      </w:pPr>
      <w:r>
        <w:rPr>
          <w:rFonts w:hint="eastAsia" w:ascii="仿宋" w:hAnsi="仿宋" w:eastAsia="仿宋"/>
          <w:sz w:val="28"/>
          <w:szCs w:val="28"/>
        </w:rPr>
        <w:t>或盖章后生效。</w:t>
      </w:r>
    </w:p>
    <w:p w14:paraId="786C4E32">
      <w:pPr>
        <w:spacing w:line="520" w:lineRule="exact"/>
        <w:ind w:firstLine="551" w:firstLineChars="196"/>
        <w:rPr>
          <w:rFonts w:ascii="仿宋" w:hAnsi="仿宋" w:eastAsia="仿宋"/>
          <w:sz w:val="28"/>
          <w:szCs w:val="28"/>
        </w:rPr>
      </w:pPr>
      <w:r>
        <w:rPr>
          <w:rFonts w:hint="eastAsia" w:ascii="仿宋" w:hAnsi="仿宋" w:eastAsia="仿宋"/>
          <w:b/>
          <w:sz w:val="28"/>
          <w:szCs w:val="28"/>
        </w:rPr>
        <w:t>六、</w:t>
      </w:r>
      <w:r>
        <w:rPr>
          <w:rFonts w:hint="eastAsia" w:ascii="仿宋" w:hAnsi="仿宋" w:eastAsia="仿宋"/>
          <w:sz w:val="28"/>
          <w:szCs w:val="28"/>
        </w:rPr>
        <w:t>本协议作为主合同的组成部分，与主合同具有同等法律效力。</w:t>
      </w:r>
    </w:p>
    <w:p w14:paraId="6E00BC89">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乙方：</w:t>
      </w:r>
      <w:r>
        <w:rPr>
          <w:rFonts w:hint="eastAsia" w:ascii="仿宋" w:hAnsi="仿宋" w:eastAsia="仿宋"/>
          <w:color w:val="000000" w:themeColor="text1"/>
          <w:sz w:val="28"/>
          <w:szCs w:val="28"/>
          <w:u w:val="single"/>
          <w14:textFill>
            <w14:solidFill>
              <w14:schemeClr w14:val="tx1"/>
            </w14:solidFill>
          </w14:textFill>
        </w:rPr>
        <w:t xml:space="preserve">                   </w:t>
      </w:r>
    </w:p>
    <w:p w14:paraId="2D4DD506">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代表：</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代表：</w:t>
      </w:r>
      <w:r>
        <w:rPr>
          <w:rFonts w:hint="eastAsia" w:ascii="仿宋" w:hAnsi="仿宋" w:eastAsia="仿宋"/>
          <w:color w:val="000000" w:themeColor="text1"/>
          <w:sz w:val="28"/>
          <w:szCs w:val="28"/>
          <w:u w:val="single"/>
          <w14:textFill>
            <w14:solidFill>
              <w14:schemeClr w14:val="tx1"/>
            </w14:solidFill>
          </w14:textFill>
        </w:rPr>
        <w:t xml:space="preserve">                   </w:t>
      </w:r>
    </w:p>
    <w:p w14:paraId="1DF20765">
      <w:pPr>
        <w:ind w:left="420" w:leftChars="200"/>
        <w:rPr>
          <w:rFonts w:ascii="仿宋_GB2312" w:hAnsi="仿宋_GB2312" w:eastAsia="仿宋_GB2312" w:cs="仿宋_GB2312"/>
          <w:kern w:val="0"/>
          <w:position w:val="-1"/>
          <w:sz w:val="28"/>
          <w:szCs w:val="28"/>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        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日</w:t>
      </w:r>
    </w:p>
    <w:p w14:paraId="46ED68EA">
      <w:pPr>
        <w:spacing w:line="360" w:lineRule="auto"/>
        <w:ind w:firstLine="600"/>
        <w:rPr>
          <w:rFonts w:ascii="仿宋_GB2312" w:eastAsia="仿宋_GB2312"/>
          <w:sz w:val="28"/>
        </w:rPr>
      </w:pPr>
    </w:p>
    <w:p w14:paraId="100E0D92">
      <w:pPr>
        <w:spacing w:line="360" w:lineRule="auto"/>
        <w:ind w:firstLine="600"/>
        <w:rPr>
          <w:rFonts w:ascii="仿宋_GB2312" w:hAnsi="仿宋_GB2312" w:eastAsia="仿宋_GB2312" w:cs="仿宋_GB2312"/>
          <w:bCs/>
          <w:sz w:val="30"/>
          <w:szCs w:val="30"/>
        </w:rPr>
      </w:pPr>
    </w:p>
    <w:p w14:paraId="6868CE64">
      <w:pPr>
        <w:pStyle w:val="2"/>
      </w:pPr>
    </w:p>
    <w:p w14:paraId="628C69C9">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3C5BB8-D8F1-40D8-B50A-5BF6590092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AE8BD3E-B3C3-4624-BC76-8E145F5817BB}"/>
  </w:font>
  <w:font w:name="方正小标宋简体">
    <w:panose1 w:val="02000000000000000000"/>
    <w:charset w:val="86"/>
    <w:family w:val="auto"/>
    <w:pitch w:val="default"/>
    <w:sig w:usb0="00000001" w:usb1="08000000" w:usb2="00000000" w:usb3="00000000" w:csb0="00040000" w:csb1="00000000"/>
    <w:embedRegular r:id="rId3" w:fontKey="{4413ADFE-4EDE-4E1B-A997-1C0DCBA45A70}"/>
  </w:font>
  <w:font w:name="仿宋_GB2312">
    <w:altName w:val="仿宋"/>
    <w:panose1 w:val="02010609030101010101"/>
    <w:charset w:val="86"/>
    <w:family w:val="modern"/>
    <w:pitch w:val="default"/>
    <w:sig w:usb0="00000000" w:usb1="00000000" w:usb2="00000010" w:usb3="00000000" w:csb0="00040000" w:csb1="00000000"/>
    <w:embedRegular r:id="rId4" w:fontKey="{A2CCE3A8-6EA0-4051-A1A2-B45DA6090745}"/>
  </w:font>
  <w:font w:name="仿宋">
    <w:panose1 w:val="02010609060101010101"/>
    <w:charset w:val="86"/>
    <w:family w:val="modern"/>
    <w:pitch w:val="default"/>
    <w:sig w:usb0="800002BF" w:usb1="38CF7CFA" w:usb2="00000016" w:usb3="00000000" w:csb0="00040001" w:csb1="00000000"/>
    <w:embedRegular r:id="rId5" w:fontKey="{13F14EB6-E42F-4B3D-9499-AD9FBE9BBE11}"/>
  </w:font>
  <w:font w:name="undefined">
    <w:altName w:val="Times New Roman"/>
    <w:panose1 w:val="00000000000000000000"/>
    <w:charset w:val="00"/>
    <w:family w:val="auto"/>
    <w:pitch w:val="default"/>
    <w:sig w:usb0="00000000" w:usb1="00000000" w:usb2="00000000" w:usb3="00000000" w:csb0="00000000" w:csb1="00000000"/>
    <w:embedRegular r:id="rId6" w:fontKey="{D29E21DA-5FD9-4F37-8004-3DC66FC687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861987"/>
    </w:sdtPr>
    <w:sdtContent>
      <w:sdt>
        <w:sdtPr>
          <w:id w:val="1728636285"/>
        </w:sdtPr>
        <w:sdtContent>
          <w:p w14:paraId="667566F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14:paraId="6851010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A709C"/>
    <w:multiLevelType w:val="multilevel"/>
    <w:tmpl w:val="081A709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C16F7E"/>
    <w:multiLevelType w:val="multilevel"/>
    <w:tmpl w:val="1BC16F7E"/>
    <w:lvl w:ilvl="0" w:tentative="0">
      <w:start w:val="1"/>
      <w:numFmt w:val="decimal"/>
      <w:lvlText w:val="%1、"/>
      <w:lvlJc w:val="left"/>
      <w:pPr>
        <w:ind w:left="906" w:hanging="435"/>
      </w:pPr>
      <w:rPr>
        <w:rFonts w:hint="default"/>
      </w:rPr>
    </w:lvl>
    <w:lvl w:ilvl="1" w:tentative="0">
      <w:start w:val="1"/>
      <w:numFmt w:val="lowerLetter"/>
      <w:lvlText w:val="%2)"/>
      <w:lvlJc w:val="left"/>
      <w:pPr>
        <w:ind w:left="1311" w:hanging="420"/>
      </w:pPr>
    </w:lvl>
    <w:lvl w:ilvl="2" w:tentative="0">
      <w:start w:val="1"/>
      <w:numFmt w:val="lowerRoman"/>
      <w:lvlText w:val="%3."/>
      <w:lvlJc w:val="right"/>
      <w:pPr>
        <w:ind w:left="1731" w:hanging="420"/>
      </w:pPr>
    </w:lvl>
    <w:lvl w:ilvl="3" w:tentative="0">
      <w:start w:val="1"/>
      <w:numFmt w:val="decimal"/>
      <w:lvlText w:val="%4."/>
      <w:lvlJc w:val="left"/>
      <w:pPr>
        <w:ind w:left="2151" w:hanging="420"/>
      </w:pPr>
    </w:lvl>
    <w:lvl w:ilvl="4" w:tentative="0">
      <w:start w:val="1"/>
      <w:numFmt w:val="lowerLetter"/>
      <w:lvlText w:val="%5)"/>
      <w:lvlJc w:val="left"/>
      <w:pPr>
        <w:ind w:left="2571" w:hanging="420"/>
      </w:pPr>
    </w:lvl>
    <w:lvl w:ilvl="5" w:tentative="0">
      <w:start w:val="1"/>
      <w:numFmt w:val="lowerRoman"/>
      <w:lvlText w:val="%6."/>
      <w:lvlJc w:val="right"/>
      <w:pPr>
        <w:ind w:left="2991" w:hanging="420"/>
      </w:pPr>
    </w:lvl>
    <w:lvl w:ilvl="6" w:tentative="0">
      <w:start w:val="1"/>
      <w:numFmt w:val="decimal"/>
      <w:lvlText w:val="%7."/>
      <w:lvlJc w:val="left"/>
      <w:pPr>
        <w:ind w:left="3411" w:hanging="420"/>
      </w:pPr>
    </w:lvl>
    <w:lvl w:ilvl="7" w:tentative="0">
      <w:start w:val="1"/>
      <w:numFmt w:val="lowerLetter"/>
      <w:lvlText w:val="%8)"/>
      <w:lvlJc w:val="left"/>
      <w:pPr>
        <w:ind w:left="3831" w:hanging="420"/>
      </w:pPr>
    </w:lvl>
    <w:lvl w:ilvl="8" w:tentative="0">
      <w:start w:val="1"/>
      <w:numFmt w:val="lowerRoman"/>
      <w:lvlText w:val="%9."/>
      <w:lvlJc w:val="right"/>
      <w:pPr>
        <w:ind w:left="4251" w:hanging="420"/>
      </w:pPr>
    </w:lvl>
  </w:abstractNum>
  <w:abstractNum w:abstractNumId="2">
    <w:nsid w:val="5857C7AB"/>
    <w:multiLevelType w:val="singleLevel"/>
    <w:tmpl w:val="5857C7AB"/>
    <w:lvl w:ilvl="0" w:tentative="0">
      <w:start w:val="1"/>
      <w:numFmt w:val="decimal"/>
      <w:lvlText w:val="%1."/>
      <w:lvlJc w:val="left"/>
      <w:pPr>
        <w:tabs>
          <w:tab w:val="left" w:pos="312"/>
        </w:tabs>
      </w:pPr>
    </w:lvl>
  </w:abstractNum>
  <w:abstractNum w:abstractNumId="3">
    <w:nsid w:val="64EDB9B1"/>
    <w:multiLevelType w:val="singleLevel"/>
    <w:tmpl w:val="64EDB9B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zQ2MzExNzE2NTdlNTUxZDkyNGRmYjA0YmJhM2QifQ=="/>
  </w:docVars>
  <w:rsids>
    <w:rsidRoot w:val="004E0FBA"/>
    <w:rsid w:val="00011CB2"/>
    <w:rsid w:val="00037B50"/>
    <w:rsid w:val="00054AF1"/>
    <w:rsid w:val="000D405C"/>
    <w:rsid w:val="001301A9"/>
    <w:rsid w:val="00145CD8"/>
    <w:rsid w:val="00210D96"/>
    <w:rsid w:val="00244102"/>
    <w:rsid w:val="00261BE9"/>
    <w:rsid w:val="002B5179"/>
    <w:rsid w:val="002C4F9D"/>
    <w:rsid w:val="0031516D"/>
    <w:rsid w:val="00324745"/>
    <w:rsid w:val="0034133B"/>
    <w:rsid w:val="00346CD3"/>
    <w:rsid w:val="0047507A"/>
    <w:rsid w:val="004E0FBA"/>
    <w:rsid w:val="00515EF9"/>
    <w:rsid w:val="00581E64"/>
    <w:rsid w:val="005D6ACA"/>
    <w:rsid w:val="00636A31"/>
    <w:rsid w:val="00643624"/>
    <w:rsid w:val="0068065A"/>
    <w:rsid w:val="006A0122"/>
    <w:rsid w:val="006A5E36"/>
    <w:rsid w:val="006B0ECF"/>
    <w:rsid w:val="006D6066"/>
    <w:rsid w:val="006E5FC8"/>
    <w:rsid w:val="00941548"/>
    <w:rsid w:val="00955BD1"/>
    <w:rsid w:val="009A48B4"/>
    <w:rsid w:val="009B175D"/>
    <w:rsid w:val="009C2B97"/>
    <w:rsid w:val="009C6252"/>
    <w:rsid w:val="00A604DD"/>
    <w:rsid w:val="00B21A73"/>
    <w:rsid w:val="00B86729"/>
    <w:rsid w:val="00BF6230"/>
    <w:rsid w:val="00C42B43"/>
    <w:rsid w:val="00C77F69"/>
    <w:rsid w:val="00CB18D6"/>
    <w:rsid w:val="00CC2A5E"/>
    <w:rsid w:val="00D447E9"/>
    <w:rsid w:val="00D46D7E"/>
    <w:rsid w:val="00E06D84"/>
    <w:rsid w:val="00E558E1"/>
    <w:rsid w:val="00E813EC"/>
    <w:rsid w:val="00E950E4"/>
    <w:rsid w:val="00EB3B08"/>
    <w:rsid w:val="00F07CFA"/>
    <w:rsid w:val="069074AE"/>
    <w:rsid w:val="08755531"/>
    <w:rsid w:val="0A7F3ECC"/>
    <w:rsid w:val="0B5E434C"/>
    <w:rsid w:val="0D29622E"/>
    <w:rsid w:val="1A8D787A"/>
    <w:rsid w:val="1D214F60"/>
    <w:rsid w:val="1EF2564F"/>
    <w:rsid w:val="245D0B14"/>
    <w:rsid w:val="260C47FF"/>
    <w:rsid w:val="28A8322D"/>
    <w:rsid w:val="2D6F4A33"/>
    <w:rsid w:val="2DDC09EF"/>
    <w:rsid w:val="2EFC4E63"/>
    <w:rsid w:val="2F4F1437"/>
    <w:rsid w:val="30140558"/>
    <w:rsid w:val="30371604"/>
    <w:rsid w:val="30936E0C"/>
    <w:rsid w:val="34F46FB7"/>
    <w:rsid w:val="35412EA7"/>
    <w:rsid w:val="4015796F"/>
    <w:rsid w:val="48BD4766"/>
    <w:rsid w:val="4B1B7E35"/>
    <w:rsid w:val="5303010A"/>
    <w:rsid w:val="57F70476"/>
    <w:rsid w:val="5D8F085B"/>
    <w:rsid w:val="675A499F"/>
    <w:rsid w:val="6B214B53"/>
    <w:rsid w:val="6EFD29A6"/>
    <w:rsid w:val="704B5251"/>
    <w:rsid w:val="70AD042B"/>
    <w:rsid w:val="72A60503"/>
    <w:rsid w:val="754570A1"/>
    <w:rsid w:val="7EB4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rPr>
      <w:rFonts w:ascii="Calibri" w:hAnsi="Calibri"/>
    </w:rPr>
  </w:style>
  <w:style w:type="paragraph" w:styleId="3">
    <w:name w:val="annotation text"/>
    <w:basedOn w:val="1"/>
    <w:link w:val="16"/>
    <w:autoRedefine/>
    <w:qFormat/>
    <w:uiPriority w:val="0"/>
    <w:pPr>
      <w:jc w:val="left"/>
    </w:pPr>
  </w:style>
  <w:style w:type="paragraph" w:styleId="4">
    <w:name w:val="Body Text"/>
    <w:basedOn w:val="1"/>
    <w:next w:val="1"/>
    <w:autoRedefine/>
    <w:qFormat/>
    <w:uiPriority w:val="0"/>
    <w:rPr>
      <w:rFonts w:ascii="宋体" w:hAnsi="Arial"/>
      <w:sz w:val="28"/>
    </w:rPr>
  </w:style>
  <w:style w:type="paragraph" w:styleId="5">
    <w:name w:val="Balloon Text"/>
    <w:basedOn w:val="1"/>
    <w:link w:val="21"/>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3"/>
    <w:next w:val="3"/>
    <w:link w:val="17"/>
    <w:autoRedefine/>
    <w:qFormat/>
    <w:uiPriority w:val="0"/>
    <w:rPr>
      <w:b/>
      <w:bCs/>
    </w:rPr>
  </w:style>
  <w:style w:type="character" w:styleId="12">
    <w:name w:val="annotation reference"/>
    <w:basedOn w:val="11"/>
    <w:autoRedefine/>
    <w:qFormat/>
    <w:uiPriority w:val="0"/>
    <w:rPr>
      <w:sz w:val="21"/>
      <w:szCs w:val="21"/>
    </w:rPr>
  </w:style>
  <w:style w:type="paragraph" w:customStyle="1" w:styleId="1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页眉 Char"/>
    <w:basedOn w:val="11"/>
    <w:link w:val="7"/>
    <w:autoRedefine/>
    <w:qFormat/>
    <w:uiPriority w:val="0"/>
    <w:rPr>
      <w:kern w:val="2"/>
      <w:sz w:val="18"/>
      <w:szCs w:val="18"/>
    </w:rPr>
  </w:style>
  <w:style w:type="character" w:customStyle="1" w:styleId="16">
    <w:name w:val="批注文字 Char"/>
    <w:basedOn w:val="11"/>
    <w:link w:val="3"/>
    <w:autoRedefine/>
    <w:qFormat/>
    <w:uiPriority w:val="0"/>
    <w:rPr>
      <w:kern w:val="2"/>
      <w:sz w:val="21"/>
      <w:szCs w:val="24"/>
    </w:rPr>
  </w:style>
  <w:style w:type="character" w:customStyle="1" w:styleId="17">
    <w:name w:val="批注主题 Char"/>
    <w:basedOn w:val="16"/>
    <w:link w:val="9"/>
    <w:autoRedefine/>
    <w:qFormat/>
    <w:uiPriority w:val="0"/>
    <w:rPr>
      <w:b/>
      <w:bCs/>
      <w:kern w:val="2"/>
      <w:sz w:val="21"/>
      <w:szCs w:val="24"/>
    </w:rPr>
  </w:style>
  <w:style w:type="paragraph" w:customStyle="1" w:styleId="18">
    <w:name w:val="Table Paragraph"/>
    <w:basedOn w:val="1"/>
    <w:autoRedefine/>
    <w:qFormat/>
    <w:uiPriority w:val="1"/>
    <w:rPr>
      <w:rFonts w:ascii="宋体" w:hAnsi="宋体" w:cs="宋体"/>
      <w:lang w:val="zh-CN" w:bidi="zh-CN"/>
    </w:rPr>
  </w:style>
  <w:style w:type="paragraph" w:styleId="19">
    <w:name w:val="List Paragraph"/>
    <w:basedOn w:val="1"/>
    <w:autoRedefine/>
    <w:qFormat/>
    <w:uiPriority w:val="34"/>
    <w:pPr>
      <w:ind w:left="120" w:firstLine="420"/>
    </w:pPr>
    <w:rPr>
      <w:rFonts w:ascii="宋体" w:hAnsi="宋体" w:cs="宋体"/>
      <w:lang w:val="zh-CN" w:bidi="zh-CN"/>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27</Pages>
  <Words>12285</Words>
  <Characters>12505</Characters>
  <Lines>98</Lines>
  <Paragraphs>27</Paragraphs>
  <TotalTime>1324</TotalTime>
  <ScaleCrop>false</ScaleCrop>
  <LinksUpToDate>false</LinksUpToDate>
  <CharactersWithSpaces>13419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2024-03-15T01:03:00Z</dcterms:created>
  <dc:creator>Administrator</dc:creator>
  <cp:lastModifiedBy>马恩沁</cp:lastModifiedBy>
  <cp:lastPrinted>2024-11-12T00:24:43Z</cp:lastPrinted>
  <dcterms:modified xsi:type="dcterms:W3CDTF">2024-11-12T00:48:34Z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AAA0067767774CDE9987960EA6F5F48A_13</vt:lpwstr>
  </property>
</Properties>
</file>