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916BC">
      <w:pPr>
        <w:spacing w:line="592" w:lineRule="exact"/>
        <w:jc w:val="center"/>
        <w:rPr>
          <w:rFonts w:ascii="方正小标宋简体" w:eastAsia="方正小标宋简体" w:cs="方正小标宋_GBK"/>
          <w:sz w:val="44"/>
          <w:szCs w:val="44"/>
        </w:rPr>
      </w:pPr>
    </w:p>
    <w:p w14:paraId="74C4084D">
      <w:pPr>
        <w:jc w:val="left"/>
      </w:pPr>
    </w:p>
    <w:p w14:paraId="76CCA4CB">
      <w:pPr>
        <w:pStyle w:val="2"/>
        <w:ind w:left="640" w:firstLine="460"/>
      </w:pPr>
    </w:p>
    <w:p w14:paraId="4E6364B0">
      <w:pPr>
        <w:tabs>
          <w:tab w:val="left" w:pos="420"/>
        </w:tabs>
        <w:spacing w:line="300" w:lineRule="atLeast"/>
        <w:jc w:val="center"/>
        <w:rPr>
          <w:rFonts w:eastAsia="黑体"/>
          <w:sz w:val="52"/>
          <w:szCs w:val="52"/>
        </w:rPr>
      </w:pPr>
      <w:r>
        <w:rPr>
          <w:rFonts w:hint="eastAsia" w:hAnsi="黑体" w:eastAsia="黑体"/>
          <w:sz w:val="52"/>
          <w:szCs w:val="52"/>
        </w:rPr>
        <w:t>合肥城泊公司第三方安全技术服务</w:t>
      </w:r>
    </w:p>
    <w:p w14:paraId="022BAF8E">
      <w:pPr>
        <w:tabs>
          <w:tab w:val="left" w:pos="420"/>
        </w:tabs>
        <w:spacing w:line="300" w:lineRule="atLeast"/>
        <w:jc w:val="center"/>
        <w:rPr>
          <w:b/>
          <w:bCs/>
          <w:sz w:val="72"/>
          <w:szCs w:val="72"/>
        </w:rPr>
      </w:pPr>
    </w:p>
    <w:p w14:paraId="19D2AE55">
      <w:pPr>
        <w:tabs>
          <w:tab w:val="left" w:pos="420"/>
        </w:tabs>
        <w:spacing w:line="560" w:lineRule="atLeast"/>
        <w:jc w:val="center"/>
        <w:rPr>
          <w:rFonts w:eastAsia="方正小标宋简体"/>
          <w:b/>
          <w:bCs/>
          <w:shadow/>
          <w:sz w:val="84"/>
          <w:szCs w:val="84"/>
        </w:rPr>
      </w:pPr>
    </w:p>
    <w:p w14:paraId="39476710">
      <w:pPr>
        <w:tabs>
          <w:tab w:val="left" w:pos="420"/>
        </w:tabs>
        <w:spacing w:line="560" w:lineRule="atLeast"/>
        <w:jc w:val="center"/>
        <w:rPr>
          <w:bCs/>
          <w:sz w:val="72"/>
          <w:szCs w:val="72"/>
        </w:rPr>
      </w:pPr>
      <w:r>
        <w:rPr>
          <w:rFonts w:hAnsi="方正小标宋简体" w:eastAsia="方正小标宋简体"/>
          <w:bCs/>
          <w:shadow/>
          <w:sz w:val="84"/>
          <w:szCs w:val="84"/>
        </w:rPr>
        <w:t>询价采购文件</w:t>
      </w:r>
    </w:p>
    <w:p w14:paraId="37AF6BF8">
      <w:pPr>
        <w:tabs>
          <w:tab w:val="left" w:pos="315"/>
          <w:tab w:val="left" w:pos="8820"/>
        </w:tabs>
        <w:spacing w:line="500" w:lineRule="exact"/>
        <w:jc w:val="right"/>
        <w:rPr>
          <w:bCs/>
          <w:sz w:val="24"/>
          <w:szCs w:val="24"/>
        </w:rPr>
      </w:pPr>
    </w:p>
    <w:p w14:paraId="49885DEB">
      <w:pPr>
        <w:tabs>
          <w:tab w:val="left" w:pos="315"/>
          <w:tab w:val="left" w:pos="8820"/>
        </w:tabs>
        <w:spacing w:line="500" w:lineRule="exact"/>
        <w:jc w:val="right"/>
        <w:rPr>
          <w:bCs/>
          <w:sz w:val="24"/>
          <w:szCs w:val="24"/>
        </w:rPr>
      </w:pPr>
    </w:p>
    <w:p w14:paraId="2E5316B8">
      <w:pPr>
        <w:tabs>
          <w:tab w:val="left" w:pos="2410"/>
        </w:tabs>
        <w:autoSpaceDE w:val="0"/>
        <w:autoSpaceDN w:val="0"/>
        <w:adjustRightInd w:val="0"/>
        <w:snapToGrid w:val="0"/>
        <w:spacing w:line="360" w:lineRule="auto"/>
        <w:rPr>
          <w:b/>
          <w:spacing w:val="20"/>
          <w:kern w:val="0"/>
          <w:szCs w:val="32"/>
        </w:rPr>
      </w:pPr>
    </w:p>
    <w:p w14:paraId="28B2E10E">
      <w:pPr>
        <w:tabs>
          <w:tab w:val="left" w:pos="2410"/>
        </w:tabs>
        <w:autoSpaceDE w:val="0"/>
        <w:autoSpaceDN w:val="0"/>
        <w:adjustRightInd w:val="0"/>
        <w:snapToGrid w:val="0"/>
        <w:spacing w:line="360" w:lineRule="auto"/>
        <w:rPr>
          <w:b/>
          <w:spacing w:val="20"/>
          <w:kern w:val="0"/>
          <w:szCs w:val="32"/>
        </w:rPr>
      </w:pPr>
    </w:p>
    <w:p w14:paraId="6BF6D6EC">
      <w:pPr>
        <w:tabs>
          <w:tab w:val="left" w:pos="2410"/>
        </w:tabs>
        <w:autoSpaceDE w:val="0"/>
        <w:autoSpaceDN w:val="0"/>
        <w:adjustRightInd w:val="0"/>
        <w:snapToGrid w:val="0"/>
        <w:spacing w:line="360" w:lineRule="auto"/>
        <w:rPr>
          <w:b/>
          <w:spacing w:val="20"/>
          <w:kern w:val="0"/>
          <w:szCs w:val="32"/>
        </w:rPr>
      </w:pPr>
    </w:p>
    <w:p w14:paraId="242625C4">
      <w:pPr>
        <w:tabs>
          <w:tab w:val="left" w:pos="2410"/>
        </w:tabs>
        <w:autoSpaceDE w:val="0"/>
        <w:autoSpaceDN w:val="0"/>
        <w:adjustRightInd w:val="0"/>
        <w:snapToGrid w:val="0"/>
        <w:spacing w:line="360" w:lineRule="auto"/>
        <w:ind w:firstLine="360" w:firstLineChars="100"/>
        <w:rPr>
          <w:rFonts w:hAnsi="黑体" w:eastAsia="黑体"/>
          <w:bCs/>
          <w:spacing w:val="20"/>
          <w:kern w:val="0"/>
          <w:szCs w:val="32"/>
        </w:rPr>
      </w:pPr>
    </w:p>
    <w:p w14:paraId="1F96917B">
      <w:pPr>
        <w:tabs>
          <w:tab w:val="left" w:pos="2410"/>
        </w:tabs>
        <w:autoSpaceDE w:val="0"/>
        <w:autoSpaceDN w:val="0"/>
        <w:adjustRightInd w:val="0"/>
        <w:snapToGrid w:val="0"/>
        <w:spacing w:line="360" w:lineRule="auto"/>
        <w:ind w:firstLine="360" w:firstLineChars="100"/>
        <w:rPr>
          <w:rFonts w:hAnsi="黑体" w:eastAsia="黑体"/>
          <w:bCs/>
          <w:spacing w:val="20"/>
          <w:kern w:val="0"/>
          <w:szCs w:val="32"/>
        </w:rPr>
      </w:pPr>
      <w:r>
        <w:rPr>
          <w:rFonts w:hAnsi="黑体" w:eastAsia="黑体"/>
          <w:bCs/>
          <w:spacing w:val="20"/>
          <w:kern w:val="0"/>
          <w:szCs w:val="32"/>
        </w:rPr>
        <w:t>项目名称：</w:t>
      </w:r>
      <w:r>
        <w:rPr>
          <w:rFonts w:hint="eastAsia" w:hAnsi="黑体" w:eastAsia="黑体"/>
          <w:bCs/>
          <w:spacing w:val="20"/>
          <w:kern w:val="0"/>
          <w:szCs w:val="32"/>
        </w:rPr>
        <w:t>合肥城泊公司第三方安全技术服务</w:t>
      </w:r>
    </w:p>
    <w:p w14:paraId="1B1A0D34">
      <w:pPr>
        <w:tabs>
          <w:tab w:val="left" w:pos="2410"/>
        </w:tabs>
        <w:autoSpaceDE w:val="0"/>
        <w:autoSpaceDN w:val="0"/>
        <w:adjustRightInd w:val="0"/>
        <w:snapToGrid w:val="0"/>
        <w:spacing w:line="360" w:lineRule="auto"/>
        <w:ind w:firstLine="360" w:firstLineChars="100"/>
        <w:rPr>
          <w:rFonts w:eastAsia="黑体"/>
          <w:bCs/>
          <w:spacing w:val="20"/>
          <w:kern w:val="0"/>
          <w:szCs w:val="32"/>
        </w:rPr>
      </w:pPr>
      <w:r>
        <w:rPr>
          <w:rFonts w:hAnsi="黑体" w:eastAsia="黑体"/>
          <w:bCs/>
          <w:spacing w:val="20"/>
          <w:kern w:val="0"/>
          <w:szCs w:val="32"/>
        </w:rPr>
        <w:t>项目编号：CBAQ</w:t>
      </w:r>
      <w:r>
        <w:rPr>
          <w:rFonts w:hint="eastAsia" w:hAnsi="黑体" w:eastAsia="黑体"/>
          <w:bCs/>
          <w:spacing w:val="20"/>
          <w:kern w:val="0"/>
          <w:szCs w:val="32"/>
        </w:rPr>
        <w:t>-2025-ZC001</w:t>
      </w:r>
    </w:p>
    <w:p w14:paraId="7A3A2431">
      <w:pPr>
        <w:tabs>
          <w:tab w:val="left" w:pos="2410"/>
        </w:tabs>
        <w:autoSpaceDE w:val="0"/>
        <w:autoSpaceDN w:val="0"/>
        <w:adjustRightInd w:val="0"/>
        <w:snapToGrid w:val="0"/>
        <w:spacing w:line="360" w:lineRule="auto"/>
        <w:ind w:firstLine="360" w:firstLineChars="100"/>
        <w:rPr>
          <w:rFonts w:eastAsia="黑体"/>
          <w:bCs/>
          <w:spacing w:val="20"/>
          <w:kern w:val="0"/>
          <w:szCs w:val="32"/>
        </w:rPr>
      </w:pPr>
      <w:r>
        <w:rPr>
          <w:rFonts w:hAnsi="黑体" w:eastAsia="黑体"/>
          <w:bCs/>
          <w:spacing w:val="20"/>
          <w:kern w:val="0"/>
          <w:szCs w:val="32"/>
        </w:rPr>
        <w:t>招</w:t>
      </w:r>
      <w:r>
        <w:rPr>
          <w:rFonts w:eastAsia="黑体"/>
          <w:bCs/>
          <w:spacing w:val="20"/>
          <w:kern w:val="0"/>
          <w:szCs w:val="32"/>
        </w:rPr>
        <w:t xml:space="preserve"> </w:t>
      </w:r>
      <w:r>
        <w:rPr>
          <w:rFonts w:hAnsi="黑体" w:eastAsia="黑体"/>
          <w:bCs/>
          <w:spacing w:val="20"/>
          <w:kern w:val="0"/>
          <w:szCs w:val="32"/>
        </w:rPr>
        <w:t>标</w:t>
      </w:r>
      <w:r>
        <w:rPr>
          <w:rFonts w:eastAsia="黑体"/>
          <w:bCs/>
          <w:spacing w:val="20"/>
          <w:kern w:val="0"/>
          <w:szCs w:val="32"/>
        </w:rPr>
        <w:t xml:space="preserve"> </w:t>
      </w:r>
      <w:r>
        <w:rPr>
          <w:rFonts w:hAnsi="黑体" w:eastAsia="黑体"/>
          <w:bCs/>
          <w:spacing w:val="20"/>
          <w:kern w:val="0"/>
          <w:szCs w:val="32"/>
        </w:rPr>
        <w:t>人：</w:t>
      </w:r>
      <w:r>
        <w:rPr>
          <w:rFonts w:hint="eastAsia" w:hAnsi="黑体" w:eastAsia="黑体"/>
          <w:bCs/>
          <w:spacing w:val="20"/>
          <w:kern w:val="0"/>
          <w:szCs w:val="32"/>
        </w:rPr>
        <w:t>合肥城市泊车投资管理有限公司</w:t>
      </w:r>
    </w:p>
    <w:p w14:paraId="5DE64598">
      <w:pPr>
        <w:tabs>
          <w:tab w:val="left" w:pos="2410"/>
        </w:tabs>
        <w:autoSpaceDE w:val="0"/>
        <w:autoSpaceDN w:val="0"/>
        <w:adjustRightInd w:val="0"/>
        <w:snapToGrid w:val="0"/>
        <w:spacing w:line="360" w:lineRule="auto"/>
        <w:ind w:firstLine="360" w:firstLineChars="100"/>
        <w:rPr>
          <w:rFonts w:eastAsia="黑体"/>
          <w:bCs/>
          <w:spacing w:val="20"/>
          <w:kern w:val="0"/>
          <w:szCs w:val="32"/>
        </w:rPr>
      </w:pPr>
      <w:r>
        <w:rPr>
          <w:rFonts w:hint="eastAsia" w:hAnsi="黑体" w:eastAsia="黑体"/>
          <w:bCs/>
          <w:spacing w:val="20"/>
          <w:kern w:val="0"/>
          <w:szCs w:val="32"/>
        </w:rPr>
        <w:t>发放</w:t>
      </w:r>
      <w:r>
        <w:rPr>
          <w:rFonts w:hAnsi="黑体" w:eastAsia="黑体"/>
          <w:bCs/>
          <w:spacing w:val="20"/>
          <w:kern w:val="0"/>
          <w:szCs w:val="32"/>
        </w:rPr>
        <w:t>时间：二〇二</w:t>
      </w:r>
      <w:r>
        <w:rPr>
          <w:rFonts w:hint="eastAsia" w:hAnsi="黑体" w:eastAsia="黑体"/>
          <w:bCs/>
          <w:spacing w:val="20"/>
          <w:kern w:val="0"/>
          <w:szCs w:val="32"/>
        </w:rPr>
        <w:t>五</w:t>
      </w:r>
      <w:r>
        <w:rPr>
          <w:rFonts w:hAnsi="黑体" w:eastAsia="黑体"/>
          <w:bCs/>
          <w:spacing w:val="20"/>
          <w:kern w:val="0"/>
          <w:szCs w:val="32"/>
        </w:rPr>
        <w:t>年</w:t>
      </w:r>
      <w:r>
        <w:rPr>
          <w:rFonts w:hint="eastAsia" w:hAnsi="黑体" w:eastAsia="黑体"/>
          <w:bCs/>
          <w:spacing w:val="20"/>
          <w:kern w:val="0"/>
          <w:szCs w:val="32"/>
        </w:rPr>
        <w:t>二</w:t>
      </w:r>
      <w:r>
        <w:rPr>
          <w:rFonts w:hAnsi="黑体" w:eastAsia="黑体"/>
          <w:bCs/>
          <w:spacing w:val="20"/>
          <w:kern w:val="0"/>
          <w:szCs w:val="32"/>
        </w:rPr>
        <w:t>月</w:t>
      </w:r>
    </w:p>
    <w:p w14:paraId="19E5084F">
      <w:pPr>
        <w:tabs>
          <w:tab w:val="left" w:pos="2410"/>
        </w:tabs>
        <w:autoSpaceDE w:val="0"/>
        <w:autoSpaceDN w:val="0"/>
        <w:adjustRightInd w:val="0"/>
        <w:snapToGrid w:val="0"/>
        <w:spacing w:line="360" w:lineRule="auto"/>
        <w:rPr>
          <w:b/>
          <w:spacing w:val="20"/>
          <w:kern w:val="0"/>
          <w:szCs w:val="32"/>
        </w:rPr>
      </w:pPr>
    </w:p>
    <w:p w14:paraId="625B1C96">
      <w:pPr>
        <w:tabs>
          <w:tab w:val="left" w:pos="2410"/>
        </w:tabs>
        <w:autoSpaceDE w:val="0"/>
        <w:autoSpaceDN w:val="0"/>
        <w:adjustRightInd w:val="0"/>
        <w:snapToGrid w:val="0"/>
        <w:spacing w:line="360" w:lineRule="auto"/>
        <w:rPr>
          <w:b/>
          <w:spacing w:val="20"/>
          <w:kern w:val="0"/>
          <w:szCs w:val="32"/>
        </w:rPr>
      </w:pPr>
    </w:p>
    <w:p w14:paraId="3C30DBBA">
      <w:pPr>
        <w:widowControl/>
        <w:jc w:val="left"/>
        <w:rPr>
          <w:rFonts w:eastAsia="宋体"/>
          <w:spacing w:val="10"/>
          <w:sz w:val="21"/>
          <w:szCs w:val="24"/>
        </w:rPr>
      </w:pPr>
      <w:r>
        <w:br w:type="page"/>
      </w:r>
    </w:p>
    <w:p w14:paraId="6267FA3B">
      <w:pPr>
        <w:widowControl/>
        <w:jc w:val="center"/>
        <w:rPr>
          <w:rFonts w:ascii="方正小标宋简体" w:hAnsi="方正小标宋简体" w:eastAsia="方正小标宋简体" w:cs="方正小标宋简体"/>
          <w:color w:val="000000"/>
          <w:kern w:val="0"/>
          <w:sz w:val="40"/>
          <w:szCs w:val="44"/>
        </w:rPr>
      </w:pPr>
      <w:r>
        <w:rPr>
          <w:rFonts w:hint="eastAsia" w:ascii="方正小标宋简体" w:hAnsi="方正小标宋简体" w:eastAsia="方正小标宋简体" w:cs="方正小标宋简体"/>
          <w:color w:val="000000"/>
          <w:kern w:val="0"/>
          <w:sz w:val="40"/>
          <w:szCs w:val="44"/>
        </w:rPr>
        <w:t>第一部分 询价采购文件</w:t>
      </w:r>
    </w:p>
    <w:p w14:paraId="4865A8D7"/>
    <w:p w14:paraId="0C9E7FF1">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一、项目概况</w:t>
      </w:r>
    </w:p>
    <w:p w14:paraId="5DA088A5">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1.项目编号：</w:t>
      </w:r>
      <w:r>
        <w:rPr>
          <w:rFonts w:cs="仿宋_GB2312"/>
          <w:color w:val="000000"/>
          <w:kern w:val="0"/>
          <w:sz w:val="28"/>
          <w:szCs w:val="28"/>
          <w:u w:val="single"/>
        </w:rPr>
        <w:t>CBAQ-2025-ZC001</w:t>
      </w:r>
    </w:p>
    <w:p w14:paraId="75A84A5C">
      <w:pPr>
        <w:tabs>
          <w:tab w:val="left" w:pos="1059"/>
          <w:tab w:val="left" w:pos="1060"/>
        </w:tabs>
        <w:spacing w:line="520" w:lineRule="exact"/>
        <w:ind w:firstLine="560" w:firstLineChars="200"/>
        <w:rPr>
          <w:rFonts w:cs="仿宋_GB2312"/>
          <w:color w:val="000000"/>
          <w:kern w:val="0"/>
          <w:sz w:val="28"/>
          <w:szCs w:val="28"/>
          <w:u w:val="single"/>
        </w:rPr>
      </w:pPr>
      <w:r>
        <w:rPr>
          <w:rFonts w:hint="eastAsia" w:cs="仿宋_GB2312"/>
          <w:color w:val="000000"/>
          <w:kern w:val="0"/>
          <w:sz w:val="28"/>
          <w:szCs w:val="28"/>
        </w:rPr>
        <w:t>2.项目名称：</w:t>
      </w:r>
      <w:r>
        <w:rPr>
          <w:rFonts w:hint="eastAsia" w:cs="仿宋_GB2312"/>
          <w:color w:val="000000"/>
          <w:kern w:val="0"/>
          <w:sz w:val="28"/>
          <w:szCs w:val="28"/>
          <w:u w:val="single"/>
        </w:rPr>
        <w:t>合肥城泊公司第三方安全技术服务</w:t>
      </w:r>
    </w:p>
    <w:p w14:paraId="5538A118">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3.项目范围：合肥市</w:t>
      </w:r>
    </w:p>
    <w:p w14:paraId="0BD37806">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4.项目业主：合肥城市泊车投资管理有限公司</w:t>
      </w:r>
    </w:p>
    <w:p w14:paraId="46152DEF">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5.项目概况：</w:t>
      </w:r>
      <w:r>
        <w:rPr>
          <w:rFonts w:hint="eastAsia" w:cs="仿宋_GB2312"/>
          <w:color w:val="000000"/>
          <w:kern w:val="0"/>
          <w:sz w:val="28"/>
          <w:szCs w:val="28"/>
          <w:u w:val="single"/>
        </w:rPr>
        <w:t>合肥城泊公司应急预案修订备案、安全管理体系诊断完善、安全培训讲座、应急演练指导、安全检查（专家咨询）及评估等安全技术服务。</w:t>
      </w:r>
    </w:p>
    <w:p w14:paraId="57F0EEBA">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6.项目类别：□工程  □货物  ☑服务</w:t>
      </w:r>
    </w:p>
    <w:p w14:paraId="189FCA42">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7.项目预算：</w:t>
      </w:r>
      <w:r>
        <w:rPr>
          <w:rFonts w:hint="eastAsia" w:cs="仿宋_GB2312"/>
          <w:color w:val="000000"/>
          <w:kern w:val="0"/>
          <w:sz w:val="28"/>
          <w:szCs w:val="28"/>
          <w:u w:val="single"/>
        </w:rPr>
        <w:t>50000.00</w:t>
      </w:r>
      <w:r>
        <w:rPr>
          <w:rFonts w:hint="eastAsia" w:cs="仿宋_GB2312"/>
          <w:color w:val="000000"/>
          <w:kern w:val="0"/>
          <w:sz w:val="28"/>
          <w:szCs w:val="28"/>
        </w:rPr>
        <w:t>元</w:t>
      </w:r>
    </w:p>
    <w:p w14:paraId="623C0166">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8.响应文件份数：共</w:t>
      </w:r>
      <w:r>
        <w:rPr>
          <w:rFonts w:hint="eastAsia" w:cs="仿宋_GB2312"/>
          <w:b/>
          <w:color w:val="000000"/>
          <w:kern w:val="0"/>
          <w:sz w:val="28"/>
          <w:szCs w:val="28"/>
          <w:u w:val="single"/>
        </w:rPr>
        <w:t>贰</w:t>
      </w:r>
      <w:r>
        <w:rPr>
          <w:rFonts w:hint="eastAsia" w:cs="仿宋_GB2312"/>
          <w:color w:val="000000"/>
          <w:kern w:val="0"/>
          <w:sz w:val="28"/>
          <w:szCs w:val="28"/>
        </w:rPr>
        <w:t>份，</w:t>
      </w:r>
      <w:r>
        <w:rPr>
          <w:rFonts w:cs="仿宋_GB2312"/>
          <w:color w:val="000000"/>
          <w:kern w:val="0"/>
          <w:sz w:val="28"/>
          <w:szCs w:val="28"/>
        </w:rPr>
        <w:t>正本</w:t>
      </w:r>
      <w:r>
        <w:rPr>
          <w:rFonts w:hint="eastAsia" w:cs="仿宋_GB2312"/>
          <w:b/>
          <w:color w:val="000000"/>
          <w:kern w:val="0"/>
          <w:sz w:val="28"/>
          <w:szCs w:val="28"/>
          <w:u w:val="single"/>
        </w:rPr>
        <w:t>壹</w:t>
      </w:r>
      <w:r>
        <w:rPr>
          <w:rFonts w:cs="仿宋_GB2312"/>
          <w:color w:val="000000"/>
          <w:kern w:val="0"/>
          <w:sz w:val="28"/>
          <w:szCs w:val="28"/>
        </w:rPr>
        <w:t>份，副本</w:t>
      </w:r>
      <w:r>
        <w:rPr>
          <w:rFonts w:hint="eastAsia" w:cs="仿宋_GB2312"/>
          <w:b/>
          <w:color w:val="000000"/>
          <w:kern w:val="0"/>
          <w:sz w:val="28"/>
          <w:szCs w:val="28"/>
          <w:u w:val="single"/>
        </w:rPr>
        <w:t>壹</w:t>
      </w:r>
      <w:r>
        <w:rPr>
          <w:rFonts w:cs="仿宋_GB2312"/>
          <w:color w:val="000000"/>
          <w:kern w:val="0"/>
          <w:sz w:val="28"/>
          <w:szCs w:val="28"/>
        </w:rPr>
        <w:t>份</w:t>
      </w:r>
      <w:r>
        <w:rPr>
          <w:rFonts w:hint="eastAsia" w:cs="仿宋_GB2312"/>
          <w:color w:val="000000"/>
          <w:kern w:val="0"/>
          <w:sz w:val="28"/>
          <w:szCs w:val="28"/>
        </w:rPr>
        <w:t>。</w:t>
      </w:r>
    </w:p>
    <w:p w14:paraId="6C3FCB62">
      <w:pPr>
        <w:widowControl/>
        <w:spacing w:line="540" w:lineRule="exact"/>
        <w:jc w:val="left"/>
      </w:pPr>
      <w:r>
        <w:rPr>
          <w:rFonts w:hint="eastAsia" w:cs="仿宋_GB2312"/>
          <w:b/>
          <w:bCs/>
          <w:color w:val="000000"/>
          <w:kern w:val="0"/>
          <w:sz w:val="28"/>
          <w:szCs w:val="28"/>
        </w:rPr>
        <w:t>二、资格条件及相关说明</w:t>
      </w:r>
    </w:p>
    <w:p w14:paraId="296895AE">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1.</w:t>
      </w:r>
      <w:r>
        <w:rPr>
          <w:rFonts w:hint="eastAsia" w:hAnsi="仿宋_GB2312" w:cs="仿宋_GB2312"/>
          <w:color w:val="000000"/>
          <w:kern w:val="0"/>
          <w:sz w:val="28"/>
          <w:szCs w:val="28"/>
        </w:rPr>
        <w:t>投标人具有独立法人资格，独立承担民事责任的能力，具备有效的营业执照。</w:t>
      </w:r>
    </w:p>
    <w:p w14:paraId="74BBA53B">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2.</w:t>
      </w:r>
      <w:r>
        <w:rPr>
          <w:rFonts w:hint="eastAsia" w:hAnsi="仿宋_GB2312" w:cs="仿宋_GB2312"/>
          <w:color w:val="000000"/>
          <w:kern w:val="0"/>
          <w:sz w:val="28"/>
          <w:szCs w:val="28"/>
        </w:rPr>
        <w:t>投标人资质要求：投标人营业执照经营范围具有安全技术服务或安全咨询服务等相关内容。</w:t>
      </w:r>
    </w:p>
    <w:p w14:paraId="2174AE20">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3.投标人业绩要求：投标人自2022年1月1日以来，具有与本项目类似业绩不少于3项（业绩必须包含应急预案编制、安全管理体系诊断、安全培训讲座、应急演练服务或安全检查5类工作中的3类及以上）。投标人需提供业绩合同</w:t>
      </w:r>
      <w:r>
        <w:rPr>
          <w:rFonts w:hint="eastAsia" w:ascii="仿宋_GB2312" w:hAnsi="仿宋_GB2312" w:cs="仿宋_GB2312"/>
          <w:color w:val="000000"/>
          <w:kern w:val="0"/>
          <w:sz w:val="28"/>
          <w:szCs w:val="28"/>
        </w:rPr>
        <w:t>（可提供包含甲乙方项目名称、合同金额、合同签订时间、合同签字盖章页等关键内容的关键页的扫描件）。</w:t>
      </w:r>
    </w:p>
    <w:p w14:paraId="37143469">
      <w:pPr>
        <w:tabs>
          <w:tab w:val="left" w:pos="1059"/>
          <w:tab w:val="left" w:pos="1060"/>
        </w:tabs>
        <w:spacing w:line="520" w:lineRule="exact"/>
        <w:ind w:firstLine="560" w:firstLineChars="200"/>
        <w:rPr>
          <w:rFonts w:hAnsi="仿宋_GB2312" w:cs="仿宋_GB2312"/>
          <w:color w:val="000000"/>
          <w:kern w:val="0"/>
          <w:sz w:val="28"/>
          <w:szCs w:val="28"/>
        </w:rPr>
      </w:pPr>
      <w:r>
        <w:rPr>
          <w:rFonts w:hint="eastAsia" w:cs="仿宋_GB2312"/>
          <w:color w:val="000000"/>
          <w:kern w:val="0"/>
          <w:sz w:val="28"/>
          <w:szCs w:val="28"/>
        </w:rPr>
        <w:t>4.</w:t>
      </w:r>
      <w:r>
        <w:rPr>
          <w:rFonts w:hint="eastAsia" w:hAnsi="仿宋_GB2312" w:cs="仿宋_GB2312"/>
          <w:color w:val="000000"/>
          <w:kern w:val="0"/>
          <w:sz w:val="28"/>
          <w:szCs w:val="28"/>
        </w:rPr>
        <w:t>项目负责人资格要求：投标人拟配备的服务人员应不少于5人，人员应持有</w:t>
      </w:r>
      <w:r>
        <w:rPr>
          <w:rFonts w:hint="eastAsia" w:hAnsi="仿宋_GB2312" w:cs="仿宋_GB2312"/>
          <w:b/>
          <w:color w:val="000000"/>
          <w:kern w:val="0"/>
          <w:sz w:val="28"/>
          <w:szCs w:val="28"/>
        </w:rPr>
        <w:t>注册安全工程师</w:t>
      </w:r>
      <w:r>
        <w:rPr>
          <w:rFonts w:hint="eastAsia" w:hAnsi="仿宋_GB2312" w:cs="仿宋_GB2312"/>
          <w:color w:val="000000"/>
          <w:kern w:val="0"/>
          <w:sz w:val="28"/>
          <w:szCs w:val="28"/>
        </w:rPr>
        <w:t>或</w:t>
      </w:r>
      <w:r>
        <w:rPr>
          <w:rFonts w:hint="eastAsia" w:hAnsi="仿宋_GB2312" w:cs="仿宋_GB2312"/>
          <w:b/>
          <w:color w:val="000000"/>
          <w:kern w:val="0"/>
          <w:sz w:val="28"/>
          <w:szCs w:val="28"/>
        </w:rPr>
        <w:t>安全评价师</w:t>
      </w:r>
      <w:r>
        <w:rPr>
          <w:rFonts w:hint="eastAsia" w:hAnsi="仿宋_GB2312" w:cs="仿宋_GB2312"/>
          <w:color w:val="000000"/>
          <w:kern w:val="0"/>
          <w:sz w:val="28"/>
          <w:szCs w:val="28"/>
        </w:rPr>
        <w:t>或</w:t>
      </w:r>
      <w:r>
        <w:rPr>
          <w:rFonts w:hint="eastAsia" w:hAnsi="仿宋_GB2312" w:cs="仿宋_GB2312"/>
          <w:b/>
          <w:color w:val="000000"/>
          <w:kern w:val="0"/>
          <w:sz w:val="28"/>
          <w:szCs w:val="28"/>
        </w:rPr>
        <w:t>一级注册消防工程师</w:t>
      </w:r>
      <w:r>
        <w:rPr>
          <w:rFonts w:hint="eastAsia" w:hAnsi="仿宋_GB2312" w:cs="仿宋_GB2312"/>
          <w:color w:val="000000"/>
          <w:kern w:val="0"/>
          <w:sz w:val="28"/>
          <w:szCs w:val="28"/>
        </w:rPr>
        <w:t>或</w:t>
      </w:r>
      <w:r>
        <w:rPr>
          <w:rFonts w:hint="eastAsia" w:hAnsi="仿宋_GB2312" w:cs="仿宋_GB2312"/>
          <w:b/>
          <w:color w:val="000000"/>
          <w:kern w:val="0"/>
          <w:sz w:val="28"/>
          <w:szCs w:val="28"/>
        </w:rPr>
        <w:t>省、市安全生产/应急管理专家成员</w:t>
      </w:r>
      <w:r>
        <w:rPr>
          <w:rFonts w:hint="eastAsia" w:hAnsi="仿宋_GB2312" w:cs="仿宋_GB2312"/>
          <w:color w:val="000000"/>
          <w:kern w:val="0"/>
          <w:sz w:val="28"/>
          <w:szCs w:val="28"/>
        </w:rPr>
        <w:t>资格证书。提供人员名单与实际开展人员须一致，纳入标后管理。</w:t>
      </w:r>
    </w:p>
    <w:p w14:paraId="6B251EF2">
      <w:pPr>
        <w:tabs>
          <w:tab w:val="left" w:pos="1059"/>
          <w:tab w:val="left" w:pos="1060"/>
        </w:tabs>
        <w:spacing w:line="520" w:lineRule="exact"/>
        <w:ind w:firstLine="562" w:firstLineChars="200"/>
        <w:rPr>
          <w:rFonts w:cs="仿宋_GB2312"/>
          <w:b/>
          <w:color w:val="000000"/>
          <w:kern w:val="0"/>
          <w:sz w:val="28"/>
          <w:szCs w:val="28"/>
        </w:rPr>
      </w:pPr>
      <w:r>
        <w:rPr>
          <w:rFonts w:hint="eastAsia" w:cs="仿宋_GB2312"/>
          <w:b/>
          <w:color w:val="000000"/>
          <w:kern w:val="0"/>
          <w:sz w:val="28"/>
          <w:szCs w:val="28"/>
        </w:rPr>
        <w:t>注：（1）注册安全工程师、安全评价师、一级注册消防工程师人员需提供证书扫描件；省、市安全生产/应急管理专家的需要提供能体现专家成员身份的证明材料（聘书或省、市应急局网站公示截图证明）。</w:t>
      </w:r>
    </w:p>
    <w:p w14:paraId="3F68C210">
      <w:pPr>
        <w:tabs>
          <w:tab w:val="left" w:pos="1059"/>
          <w:tab w:val="left" w:pos="1060"/>
        </w:tabs>
        <w:spacing w:line="520" w:lineRule="exact"/>
        <w:ind w:firstLine="562" w:firstLineChars="200"/>
        <w:rPr>
          <w:rFonts w:cs="仿宋_GB2312"/>
          <w:b/>
          <w:color w:val="000000"/>
          <w:kern w:val="0"/>
          <w:sz w:val="28"/>
          <w:szCs w:val="28"/>
        </w:rPr>
      </w:pPr>
      <w:r>
        <w:rPr>
          <w:rFonts w:hint="eastAsia" w:cs="仿宋_GB2312"/>
          <w:b/>
          <w:color w:val="000000"/>
          <w:kern w:val="0"/>
          <w:sz w:val="28"/>
          <w:szCs w:val="28"/>
        </w:rPr>
        <w:t>（</w:t>
      </w:r>
      <w:r>
        <w:rPr>
          <w:rFonts w:cs="仿宋_GB2312"/>
          <w:b/>
          <w:color w:val="000000"/>
          <w:kern w:val="0"/>
          <w:sz w:val="28"/>
          <w:szCs w:val="28"/>
        </w:rPr>
        <w:t>2</w:t>
      </w:r>
      <w:r>
        <w:rPr>
          <w:rFonts w:hint="eastAsia" w:cs="仿宋_GB2312"/>
          <w:b/>
          <w:color w:val="000000"/>
          <w:kern w:val="0"/>
          <w:sz w:val="28"/>
          <w:szCs w:val="28"/>
        </w:rPr>
        <w:t>）报价文件中须提供人员相关证书复印件或影印件及投标人为该员工缴纳的自</w:t>
      </w:r>
      <w:r>
        <w:rPr>
          <w:rFonts w:cs="仿宋_GB2312"/>
          <w:b/>
          <w:color w:val="000000"/>
          <w:kern w:val="0"/>
          <w:sz w:val="28"/>
          <w:szCs w:val="28"/>
        </w:rPr>
        <w:t>2024</w:t>
      </w:r>
      <w:r>
        <w:rPr>
          <w:rFonts w:hint="eastAsia" w:cs="仿宋_GB2312"/>
          <w:b/>
          <w:color w:val="000000"/>
          <w:kern w:val="0"/>
          <w:sz w:val="28"/>
          <w:szCs w:val="28"/>
        </w:rPr>
        <w:t>年8月</w:t>
      </w:r>
      <w:r>
        <w:rPr>
          <w:rFonts w:cs="仿宋_GB2312"/>
          <w:b/>
          <w:color w:val="000000"/>
          <w:kern w:val="0"/>
          <w:sz w:val="28"/>
          <w:szCs w:val="28"/>
        </w:rPr>
        <w:t>1</w:t>
      </w:r>
      <w:r>
        <w:rPr>
          <w:rFonts w:hint="eastAsia" w:cs="仿宋_GB2312"/>
          <w:b/>
          <w:color w:val="000000"/>
          <w:kern w:val="0"/>
          <w:sz w:val="28"/>
          <w:szCs w:val="28"/>
        </w:rPr>
        <w:t>日以来（近6个月）社保证明材料。</w:t>
      </w:r>
    </w:p>
    <w:p w14:paraId="26CC5F1E">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5.信誉要求：信誉良好。（需提供无不良征信承诺书，见附件）</w:t>
      </w:r>
    </w:p>
    <w:p w14:paraId="439F4855">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6.</w:t>
      </w:r>
      <w:r>
        <w:rPr>
          <w:rFonts w:hint="eastAsia" w:hAnsi="仿宋_GB2312" w:cs="仿宋_GB2312"/>
          <w:color w:val="000000"/>
          <w:kern w:val="0"/>
          <w:sz w:val="28"/>
          <w:szCs w:val="28"/>
        </w:rPr>
        <w:t>与招标人存在利害关系可能影响招标公正性的法人、其他组织或个人，不得参加投标。</w:t>
      </w:r>
    </w:p>
    <w:p w14:paraId="79B536BE">
      <w:pPr>
        <w:tabs>
          <w:tab w:val="left" w:pos="1059"/>
          <w:tab w:val="left" w:pos="1060"/>
        </w:tabs>
        <w:spacing w:line="520" w:lineRule="exact"/>
        <w:ind w:firstLine="560" w:firstLineChars="200"/>
        <w:rPr>
          <w:rFonts w:cs="仿宋_GB2312"/>
          <w:color w:val="000000"/>
          <w:kern w:val="0"/>
          <w:sz w:val="28"/>
          <w:szCs w:val="28"/>
        </w:rPr>
      </w:pPr>
      <w:r>
        <w:rPr>
          <w:rFonts w:cs="仿宋_GB2312"/>
          <w:color w:val="000000"/>
          <w:kern w:val="0"/>
          <w:sz w:val="28"/>
          <w:szCs w:val="28"/>
        </w:rPr>
        <w:t>7.</w:t>
      </w:r>
      <w:r>
        <w:rPr>
          <w:rFonts w:hint="eastAsia" w:cs="仿宋_GB2312"/>
          <w:color w:val="000000"/>
          <w:kern w:val="0"/>
          <w:sz w:val="28"/>
          <w:szCs w:val="28"/>
        </w:rPr>
        <w:t>本项目不允许分包、不允许转包；一经发现将取消投标人中标资格。</w:t>
      </w:r>
    </w:p>
    <w:p w14:paraId="6F91AF5A">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三、项目报价</w:t>
      </w:r>
    </w:p>
    <w:p w14:paraId="789C3114">
      <w:pPr>
        <w:tabs>
          <w:tab w:val="left" w:pos="1059"/>
          <w:tab w:val="left" w:pos="1060"/>
        </w:tabs>
        <w:spacing w:line="520" w:lineRule="exact"/>
        <w:ind w:firstLine="560" w:firstLineChars="200"/>
        <w:rPr>
          <w:rFonts w:cs="仿宋_GB2312"/>
          <w:kern w:val="0"/>
          <w:sz w:val="28"/>
          <w:szCs w:val="28"/>
        </w:rPr>
      </w:pPr>
      <w:r>
        <w:rPr>
          <w:rFonts w:cs="仿宋_GB2312"/>
          <w:kern w:val="0"/>
          <w:sz w:val="28"/>
          <w:szCs w:val="28"/>
        </w:rPr>
        <w:t>1.报价方式：见附件2。</w:t>
      </w:r>
    </w:p>
    <w:p w14:paraId="33252687">
      <w:pPr>
        <w:tabs>
          <w:tab w:val="left" w:pos="1059"/>
          <w:tab w:val="left" w:pos="1060"/>
        </w:tabs>
        <w:spacing w:line="520" w:lineRule="exact"/>
        <w:ind w:firstLine="560" w:firstLineChars="200"/>
        <w:rPr>
          <w:rFonts w:cs="仿宋_GB2312"/>
          <w:color w:val="000000"/>
          <w:kern w:val="0"/>
          <w:sz w:val="28"/>
          <w:szCs w:val="28"/>
        </w:rPr>
      </w:pPr>
      <w:r>
        <w:rPr>
          <w:rFonts w:cs="仿宋_GB2312"/>
          <w:color w:val="000000"/>
          <w:kern w:val="0"/>
          <w:sz w:val="28"/>
          <w:szCs w:val="28"/>
        </w:rPr>
        <w:t>2.报价要求：投标单位所报单价为包干价，包含以上采购内容的全部费用，一旦中标，不予以调整。</w:t>
      </w:r>
    </w:p>
    <w:p w14:paraId="3EED76DE">
      <w:pPr>
        <w:tabs>
          <w:tab w:val="left" w:pos="1059"/>
          <w:tab w:val="left" w:pos="1060"/>
        </w:tabs>
        <w:spacing w:line="520" w:lineRule="exact"/>
        <w:ind w:firstLine="560" w:firstLineChars="200"/>
        <w:rPr>
          <w:rFonts w:cs="仿宋_GB2312"/>
          <w:color w:val="000000"/>
          <w:kern w:val="0"/>
          <w:sz w:val="28"/>
          <w:szCs w:val="28"/>
        </w:rPr>
      </w:pPr>
      <w:r>
        <w:rPr>
          <w:rFonts w:cs="仿宋_GB2312"/>
          <w:color w:val="000000"/>
          <w:kern w:val="0"/>
          <w:sz w:val="28"/>
          <w:szCs w:val="28"/>
        </w:rPr>
        <w:t>3.最高投标限价：50000</w:t>
      </w:r>
      <w:r>
        <w:rPr>
          <w:rFonts w:hint="eastAsia" w:cs="仿宋_GB2312"/>
          <w:color w:val="000000"/>
          <w:kern w:val="0"/>
          <w:sz w:val="28"/>
          <w:szCs w:val="28"/>
        </w:rPr>
        <w:t>.00</w:t>
      </w:r>
      <w:r>
        <w:rPr>
          <w:rFonts w:cs="仿宋_GB2312"/>
          <w:color w:val="000000"/>
          <w:kern w:val="0"/>
          <w:sz w:val="28"/>
          <w:szCs w:val="28"/>
        </w:rPr>
        <w:t>元（含税价）。</w:t>
      </w:r>
    </w:p>
    <w:p w14:paraId="0DDDEF11">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四、投标材料提交</w:t>
      </w:r>
    </w:p>
    <w:p w14:paraId="759213C2">
      <w:pPr>
        <w:widowControl/>
        <w:spacing w:line="520" w:lineRule="exact"/>
        <w:ind w:firstLine="560" w:firstLineChars="200"/>
        <w:rPr>
          <w:rFonts w:cs="仿宋_GB2312"/>
          <w:color w:val="000000"/>
          <w:kern w:val="0"/>
          <w:sz w:val="28"/>
          <w:szCs w:val="28"/>
        </w:rPr>
      </w:pPr>
      <w:r>
        <w:rPr>
          <w:rFonts w:hint="eastAsia" w:cs="仿宋_GB2312"/>
          <w:color w:val="000000"/>
          <w:kern w:val="0"/>
          <w:sz w:val="28"/>
          <w:szCs w:val="28"/>
        </w:rPr>
        <w:t>投标函需经投标人法定代表人或其授权代表签字、盖章；如为授权代表签字，请附授权委托书。内容包括：</w:t>
      </w:r>
    </w:p>
    <w:p w14:paraId="66E61E0B">
      <w:pPr>
        <w:spacing w:line="520" w:lineRule="exact"/>
        <w:ind w:firstLine="200"/>
        <w:rPr>
          <w:sz w:val="28"/>
          <w:szCs w:val="28"/>
        </w:rPr>
      </w:pPr>
      <w:r>
        <w:rPr>
          <w:rFonts w:hint="eastAsia"/>
          <w:sz w:val="28"/>
          <w:szCs w:val="28"/>
        </w:rPr>
        <w:t>1.投标函（格式见附件1）</w:t>
      </w:r>
    </w:p>
    <w:p w14:paraId="644DC70B">
      <w:pPr>
        <w:spacing w:line="520" w:lineRule="exact"/>
        <w:ind w:firstLine="200"/>
        <w:rPr>
          <w:sz w:val="28"/>
          <w:szCs w:val="28"/>
        </w:rPr>
      </w:pPr>
      <w:r>
        <w:rPr>
          <w:rFonts w:hint="eastAsia"/>
          <w:sz w:val="28"/>
          <w:szCs w:val="28"/>
        </w:rPr>
        <w:t>2.报价单（格式见附件2）</w:t>
      </w:r>
    </w:p>
    <w:p w14:paraId="23A610C4">
      <w:pPr>
        <w:spacing w:line="520" w:lineRule="exact"/>
        <w:ind w:firstLine="200"/>
        <w:rPr>
          <w:sz w:val="28"/>
          <w:szCs w:val="28"/>
        </w:rPr>
      </w:pPr>
      <w:r>
        <w:rPr>
          <w:sz w:val="28"/>
          <w:szCs w:val="28"/>
        </w:rPr>
        <w:t>3.</w:t>
      </w:r>
      <w:r>
        <w:rPr>
          <w:rFonts w:hint="eastAsia"/>
          <w:sz w:val="28"/>
          <w:szCs w:val="28"/>
        </w:rPr>
        <w:t>资质证明文件（加盖公章）</w:t>
      </w:r>
    </w:p>
    <w:p w14:paraId="1A46A6FB">
      <w:pPr>
        <w:spacing w:line="520" w:lineRule="exact"/>
        <w:ind w:firstLine="200"/>
        <w:rPr>
          <w:sz w:val="28"/>
          <w:szCs w:val="28"/>
        </w:rPr>
      </w:pPr>
      <w:r>
        <w:rPr>
          <w:rFonts w:hint="eastAsia"/>
          <w:sz w:val="28"/>
          <w:szCs w:val="28"/>
        </w:rPr>
        <w:t>4.授权委托书（格式见附件4）</w:t>
      </w:r>
    </w:p>
    <w:p w14:paraId="40D77B3F">
      <w:pPr>
        <w:spacing w:line="520" w:lineRule="exact"/>
        <w:ind w:firstLine="200"/>
        <w:rPr>
          <w:sz w:val="28"/>
          <w:szCs w:val="28"/>
        </w:rPr>
      </w:pPr>
      <w:r>
        <w:rPr>
          <w:rFonts w:hint="eastAsia"/>
          <w:sz w:val="28"/>
          <w:szCs w:val="28"/>
        </w:rPr>
        <w:t>5.相关业绩案例</w:t>
      </w:r>
    </w:p>
    <w:p w14:paraId="354C20BA">
      <w:pPr>
        <w:widowControl/>
        <w:spacing w:line="520" w:lineRule="exact"/>
        <w:ind w:firstLine="200"/>
        <w:jc w:val="left"/>
        <w:rPr>
          <w:sz w:val="28"/>
          <w:szCs w:val="28"/>
        </w:rPr>
      </w:pPr>
      <w:r>
        <w:rPr>
          <w:rFonts w:hint="eastAsia" w:cs="仿宋_GB2312"/>
          <w:color w:val="000000"/>
          <w:kern w:val="0"/>
          <w:sz w:val="28"/>
          <w:szCs w:val="28"/>
        </w:rPr>
        <w:t>6.拟派本项目人员清单：拟派团队人员情况一览表（后附人员相关资格证书）（格式见附件5）</w:t>
      </w:r>
    </w:p>
    <w:p w14:paraId="5F039F7C">
      <w:pPr>
        <w:spacing w:line="520" w:lineRule="exact"/>
        <w:ind w:firstLine="200"/>
        <w:rPr>
          <w:sz w:val="28"/>
          <w:szCs w:val="28"/>
        </w:rPr>
      </w:pPr>
      <w:r>
        <w:rPr>
          <w:rFonts w:hint="eastAsia"/>
          <w:sz w:val="28"/>
          <w:szCs w:val="28"/>
        </w:rPr>
        <w:t>7.无不良征信承诺书（提供承诺书，格式见附件6）</w:t>
      </w:r>
    </w:p>
    <w:p w14:paraId="5B405C6F">
      <w:pPr>
        <w:spacing w:line="520" w:lineRule="exact"/>
        <w:ind w:firstLine="200"/>
        <w:rPr>
          <w:rFonts w:cs="仿宋_GB2312"/>
          <w:color w:val="000000"/>
          <w:kern w:val="0"/>
          <w:sz w:val="28"/>
          <w:szCs w:val="28"/>
        </w:rPr>
      </w:pPr>
      <w:r>
        <w:rPr>
          <w:rFonts w:hint="eastAsia"/>
          <w:sz w:val="28"/>
          <w:szCs w:val="28"/>
        </w:rPr>
        <w:t>8.其他材料</w:t>
      </w:r>
    </w:p>
    <w:p w14:paraId="73E155E8">
      <w:pPr>
        <w:widowControl/>
        <w:spacing w:line="540" w:lineRule="exact"/>
        <w:ind w:firstLine="562" w:firstLineChars="200"/>
        <w:jc w:val="left"/>
        <w:rPr>
          <w:rFonts w:cs="仿宋_GB2312"/>
          <w:b/>
          <w:bCs/>
          <w:color w:val="000000"/>
          <w:kern w:val="0"/>
          <w:sz w:val="28"/>
          <w:szCs w:val="28"/>
        </w:rPr>
      </w:pPr>
      <w:r>
        <w:rPr>
          <w:rFonts w:hint="eastAsia" w:cs="仿宋_GB2312"/>
          <w:b/>
          <w:bCs/>
          <w:color w:val="000000"/>
          <w:kern w:val="0"/>
          <w:sz w:val="28"/>
          <w:szCs w:val="28"/>
        </w:rPr>
        <w:t>注：以上材料均需加盖公章。</w:t>
      </w:r>
    </w:p>
    <w:p w14:paraId="0FF8A3E7">
      <w:pPr>
        <w:widowControl/>
        <w:spacing w:line="540" w:lineRule="exact"/>
        <w:jc w:val="left"/>
        <w:rPr>
          <w:rFonts w:ascii="仿宋_GB2312" w:hAnsi="宋体" w:cs="仿宋_GB2312"/>
          <w:b/>
          <w:bCs/>
          <w:color w:val="000000"/>
          <w:kern w:val="0"/>
          <w:sz w:val="28"/>
          <w:szCs w:val="28"/>
        </w:rPr>
      </w:pPr>
      <w:r>
        <w:rPr>
          <w:rFonts w:hint="eastAsia" w:ascii="仿宋_GB2312" w:hAnsi="宋体" w:cs="仿宋_GB2312"/>
          <w:b/>
          <w:bCs/>
          <w:color w:val="000000"/>
          <w:kern w:val="0"/>
          <w:sz w:val="28"/>
          <w:szCs w:val="28"/>
        </w:rPr>
        <w:t>五、采购要求</w:t>
      </w:r>
    </w:p>
    <w:p w14:paraId="3E5F0879">
      <w:pPr>
        <w:widowControl/>
        <w:spacing w:line="540" w:lineRule="exact"/>
        <w:jc w:val="left"/>
        <w:rPr>
          <w:rFonts w:cs="仿宋_GB2312"/>
          <w:b/>
          <w:bCs/>
          <w:kern w:val="0"/>
          <w:sz w:val="28"/>
          <w:szCs w:val="28"/>
        </w:rPr>
      </w:pPr>
      <w:r>
        <w:rPr>
          <w:rFonts w:hint="eastAsia" w:cs="仿宋_GB2312"/>
          <w:b/>
          <w:bCs/>
          <w:kern w:val="0"/>
          <w:sz w:val="28"/>
          <w:szCs w:val="28"/>
        </w:rPr>
        <w:t>（一）基本要求</w:t>
      </w:r>
    </w:p>
    <w:p w14:paraId="702A237E">
      <w:pPr>
        <w:widowControl/>
        <w:spacing w:line="520" w:lineRule="exact"/>
        <w:ind w:firstLine="560" w:firstLineChars="200"/>
        <w:jc w:val="left"/>
        <w:rPr>
          <w:rFonts w:cs="仿宋_GB2312"/>
          <w:kern w:val="0"/>
          <w:sz w:val="28"/>
          <w:szCs w:val="28"/>
        </w:rPr>
      </w:pPr>
      <w:r>
        <w:rPr>
          <w:rFonts w:cs="仿宋_GB2312"/>
          <w:kern w:val="0"/>
          <w:sz w:val="28"/>
          <w:szCs w:val="28"/>
        </w:rPr>
        <w:t>1</w:t>
      </w:r>
      <w:r>
        <w:rPr>
          <w:rFonts w:hint="eastAsia" w:cs="仿宋_GB2312"/>
          <w:kern w:val="0"/>
          <w:sz w:val="28"/>
          <w:szCs w:val="28"/>
        </w:rPr>
        <w:t>.投标人</w:t>
      </w:r>
      <w:r>
        <w:rPr>
          <w:rFonts w:cs="仿宋_GB2312"/>
          <w:kern w:val="0"/>
          <w:sz w:val="28"/>
          <w:szCs w:val="28"/>
        </w:rPr>
        <w:t>应完全理解</w:t>
      </w:r>
      <w:r>
        <w:rPr>
          <w:rFonts w:hint="eastAsia" w:cs="仿宋_GB2312"/>
          <w:kern w:val="0"/>
          <w:sz w:val="28"/>
          <w:szCs w:val="28"/>
        </w:rPr>
        <w:t>招标人</w:t>
      </w:r>
      <w:r>
        <w:rPr>
          <w:rFonts w:cs="仿宋_GB2312"/>
          <w:kern w:val="0"/>
          <w:sz w:val="28"/>
          <w:szCs w:val="28"/>
        </w:rPr>
        <w:t>的需求，并保证全部响应</w:t>
      </w:r>
      <w:r>
        <w:rPr>
          <w:rFonts w:hint="eastAsia" w:cs="仿宋_GB2312"/>
          <w:kern w:val="0"/>
          <w:sz w:val="28"/>
          <w:szCs w:val="28"/>
        </w:rPr>
        <w:t>。</w:t>
      </w:r>
    </w:p>
    <w:p w14:paraId="461878B0">
      <w:pPr>
        <w:widowControl/>
        <w:spacing w:line="520" w:lineRule="exact"/>
        <w:ind w:firstLine="560" w:firstLineChars="200"/>
        <w:jc w:val="left"/>
        <w:rPr>
          <w:rFonts w:cs="仿宋_GB2312"/>
          <w:kern w:val="0"/>
          <w:sz w:val="28"/>
          <w:szCs w:val="28"/>
        </w:rPr>
      </w:pPr>
      <w:r>
        <w:rPr>
          <w:rFonts w:cs="仿宋_GB2312"/>
          <w:kern w:val="0"/>
          <w:sz w:val="28"/>
          <w:szCs w:val="28"/>
        </w:rPr>
        <w:t>2</w:t>
      </w:r>
      <w:r>
        <w:rPr>
          <w:rFonts w:hint="eastAsia" w:cs="仿宋_GB2312"/>
          <w:kern w:val="0"/>
          <w:sz w:val="28"/>
          <w:szCs w:val="28"/>
        </w:rPr>
        <w:t>.投标人</w:t>
      </w:r>
      <w:r>
        <w:rPr>
          <w:rFonts w:cs="仿宋_GB2312"/>
          <w:kern w:val="0"/>
          <w:sz w:val="28"/>
          <w:szCs w:val="28"/>
        </w:rPr>
        <w:t>需保证所提交的产品不侵犯任何人的知识产权</w:t>
      </w:r>
      <w:r>
        <w:rPr>
          <w:rFonts w:hint="eastAsia" w:cs="仿宋_GB2312"/>
          <w:kern w:val="0"/>
          <w:sz w:val="28"/>
          <w:szCs w:val="28"/>
        </w:rPr>
        <w:t>。</w:t>
      </w:r>
    </w:p>
    <w:p w14:paraId="454678BA">
      <w:pPr>
        <w:pStyle w:val="25"/>
        <w:tabs>
          <w:tab w:val="left" w:pos="293"/>
        </w:tabs>
        <w:spacing w:line="520" w:lineRule="exact"/>
        <w:ind w:firstLine="560" w:firstLineChars="200"/>
        <w:rPr>
          <w:rFonts w:ascii="Times New Roman" w:hAnsi="Times New Roman" w:eastAsia="仿宋_GB2312" w:cs="仿宋_GB2312"/>
          <w:kern w:val="0"/>
          <w:sz w:val="28"/>
          <w:szCs w:val="28"/>
          <w:lang w:val="en-US"/>
        </w:rPr>
      </w:pPr>
      <w:r>
        <w:rPr>
          <w:rFonts w:ascii="Times New Roman" w:hAnsi="Times New Roman" w:eastAsia="仿宋_GB2312" w:cs="仿宋_GB2312"/>
          <w:kern w:val="0"/>
          <w:sz w:val="28"/>
          <w:szCs w:val="28"/>
        </w:rPr>
        <w:t>3</w:t>
      </w:r>
      <w:r>
        <w:rPr>
          <w:rFonts w:hint="eastAsia" w:ascii="Times New Roman" w:hAnsi="Times New Roman" w:eastAsia="仿宋_GB2312" w:cs="仿宋_GB2312"/>
          <w:kern w:val="0"/>
          <w:sz w:val="28"/>
          <w:szCs w:val="28"/>
        </w:rPr>
        <w:t>.</w:t>
      </w:r>
      <w:r>
        <w:rPr>
          <w:rFonts w:hint="eastAsia" w:ascii="Times New Roman" w:hAnsi="Times New Roman" w:eastAsia="仿宋_GB2312" w:cs="仿宋_GB2312"/>
          <w:kern w:val="0"/>
          <w:sz w:val="28"/>
          <w:szCs w:val="28"/>
          <w:lang w:val="en-US"/>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51488B05">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（二）采购需求</w:t>
      </w:r>
    </w:p>
    <w:p w14:paraId="29DE387F">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1.</w:t>
      </w:r>
      <w:r>
        <w:rPr>
          <w:rFonts w:hint="eastAsia" w:hAnsi="仿宋_GB2312" w:cs="仿宋_GB2312"/>
          <w:color w:val="000000"/>
          <w:kern w:val="0"/>
          <w:sz w:val="28"/>
          <w:szCs w:val="28"/>
        </w:rPr>
        <w:t>计划服务期：自合同签订之日起1年。</w:t>
      </w:r>
    </w:p>
    <w:p w14:paraId="377A8608">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2.具体工作内容、输出成果及时间节点等工作要求见下表：</w:t>
      </w:r>
    </w:p>
    <w:tbl>
      <w:tblPr>
        <w:tblStyle w:val="14"/>
        <w:tblpPr w:leftFromText="180" w:rightFromText="180" w:vertAnchor="text" w:horzAnchor="page" w:tblpX="1618" w:tblpY="431"/>
        <w:tblOverlap w:val="never"/>
        <w:tblW w:w="9282" w:type="dxa"/>
        <w:tblInd w:w="0" w:type="dxa"/>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Layout w:type="fixed"/>
        <w:tblCellMar>
          <w:top w:w="0" w:type="dxa"/>
          <w:left w:w="108" w:type="dxa"/>
          <w:bottom w:w="0" w:type="dxa"/>
          <w:right w:w="108" w:type="dxa"/>
        </w:tblCellMar>
      </w:tblPr>
      <w:tblGrid>
        <w:gridCol w:w="919"/>
        <w:gridCol w:w="1701"/>
        <w:gridCol w:w="2835"/>
        <w:gridCol w:w="3827"/>
      </w:tblGrid>
      <w:tr w14:paraId="60BECD2F">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cantSplit/>
          <w:trHeight w:val="612" w:hRule="atLeast"/>
          <w:tblHeader/>
        </w:trPr>
        <w:tc>
          <w:tcPr>
            <w:tcW w:w="919" w:type="dxa"/>
            <w:shd w:val="clear" w:color="auto" w:fill="auto"/>
            <w:vAlign w:val="center"/>
          </w:tcPr>
          <w:p w14:paraId="1F623785">
            <w:pPr>
              <w:pStyle w:val="8"/>
              <w:spacing w:line="300" w:lineRule="exact"/>
              <w:jc w:val="center"/>
              <w:rPr>
                <w:rFonts w:ascii="Times New Roman" w:hAnsi="Times New Roman" w:eastAsia="仿宋_GB2312" w:cs="Times New Roman"/>
                <w:b/>
                <w:bCs/>
                <w:sz w:val="28"/>
                <w:szCs w:val="28"/>
                <w:lang w:val="en-US" w:bidi="ar-SA"/>
              </w:rPr>
            </w:pPr>
            <w:r>
              <w:rPr>
                <w:rFonts w:ascii="Times New Roman" w:hAnsi="Times New Roman" w:eastAsia="仿宋_GB2312" w:cs="Times New Roman"/>
                <w:b/>
                <w:bCs/>
                <w:sz w:val="28"/>
                <w:szCs w:val="28"/>
                <w:lang w:val="en-US" w:bidi="ar-SA"/>
              </w:rPr>
              <w:t>序号</w:t>
            </w:r>
          </w:p>
        </w:tc>
        <w:tc>
          <w:tcPr>
            <w:tcW w:w="1701" w:type="dxa"/>
            <w:shd w:val="clear" w:color="auto" w:fill="auto"/>
            <w:vAlign w:val="center"/>
          </w:tcPr>
          <w:p w14:paraId="46F3645A">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工作项目</w:t>
            </w:r>
          </w:p>
        </w:tc>
        <w:tc>
          <w:tcPr>
            <w:tcW w:w="2835" w:type="dxa"/>
            <w:vAlign w:val="center"/>
          </w:tcPr>
          <w:p w14:paraId="0693E667">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服务内容</w:t>
            </w:r>
          </w:p>
        </w:tc>
        <w:tc>
          <w:tcPr>
            <w:tcW w:w="3827" w:type="dxa"/>
            <w:vAlign w:val="center"/>
          </w:tcPr>
          <w:p w14:paraId="47669CBE">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输出成果及工作</w:t>
            </w:r>
            <w:r>
              <w:rPr>
                <w:rFonts w:ascii="Times New Roman" w:hAnsi="Times New Roman" w:eastAsia="仿宋_GB2312" w:cs="Times New Roman"/>
                <w:b/>
                <w:bCs/>
                <w:sz w:val="28"/>
                <w:szCs w:val="28"/>
                <w:lang w:val="en-US" w:bidi="ar-SA"/>
              </w:rPr>
              <w:t>要求</w:t>
            </w:r>
          </w:p>
        </w:tc>
      </w:tr>
      <w:tr w14:paraId="29A3EC43">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68AF13A0">
            <w:pPr>
              <w:pStyle w:val="8"/>
              <w:jc w:val="center"/>
              <w:rPr>
                <w:rFonts w:ascii="Times New Roman" w:hAnsi="Times New Roman" w:eastAsia="仿宋_GB2312" w:cs="Times New Roman"/>
                <w:lang w:val="en-US" w:bidi="ar-SA"/>
              </w:rPr>
            </w:pPr>
            <w:r>
              <w:rPr>
                <w:rFonts w:ascii="Times New Roman" w:hAnsi="Times New Roman" w:eastAsia="仿宋_GB2312" w:cs="Times New Roman"/>
                <w:lang w:val="en-US" w:bidi="ar-SA"/>
              </w:rPr>
              <w:t>1</w:t>
            </w:r>
          </w:p>
        </w:tc>
        <w:tc>
          <w:tcPr>
            <w:tcW w:w="1701" w:type="dxa"/>
            <w:shd w:val="clear" w:color="auto" w:fill="auto"/>
            <w:vAlign w:val="center"/>
          </w:tcPr>
          <w:p w14:paraId="5E1F16F9">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应急预案修订完善</w:t>
            </w:r>
          </w:p>
        </w:tc>
        <w:tc>
          <w:tcPr>
            <w:tcW w:w="2835" w:type="dxa"/>
            <w:vAlign w:val="center"/>
          </w:tcPr>
          <w:p w14:paraId="0BD3EAA2">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按照《生产经营单位生产安全事故应急预案编制导则》（GB/T 29639-2020）等要求，结合公司运营实际和上级应急预案要求，进一步修订完善公司生产安全事故应急预案，并组织专家评审和预案备案等工作。</w:t>
            </w:r>
          </w:p>
        </w:tc>
        <w:tc>
          <w:tcPr>
            <w:tcW w:w="3827" w:type="dxa"/>
            <w:vAlign w:val="center"/>
          </w:tcPr>
          <w:p w14:paraId="7EDDF402">
            <w:pPr>
              <w:pStyle w:val="8"/>
              <w:rPr>
                <w:rFonts w:ascii="Times New Roman" w:hAnsi="Times New Roman" w:eastAsia="仿宋_GB2312"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《生产安全事故应急预案》文本编制，通过专家评审，并在政府应急管理部门完成预案备案。</w:t>
            </w:r>
          </w:p>
          <w:p w14:paraId="7A013C11">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仿宋_GB2312" w:hAnsi="黑体" w:eastAsia="仿宋_GB2312" w:cs="Times New Roman"/>
                <w:lang w:val="en-US" w:bidi="ar-SA"/>
              </w:rPr>
              <w:t>预案符合公司实际，具备可操作性，并</w:t>
            </w:r>
            <w:r>
              <w:rPr>
                <w:rFonts w:hint="eastAsia" w:ascii="Times New Roman" w:hAnsi="Times New Roman" w:eastAsia="仿宋_GB2312" w:cs="Times New Roman"/>
                <w:lang w:val="en-US" w:bidi="ar-SA"/>
              </w:rPr>
              <w:t>与建投集团、泊车集团的生产安全事故应急预案相衔接，进一步健全公司应急管理体系，做到合法合规。</w:t>
            </w:r>
          </w:p>
          <w:p w14:paraId="61E40F13">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2025年5月前完成预案文本编制和专家评审工作；2025年6月前完成预案属地备案工作。</w:t>
            </w:r>
          </w:p>
        </w:tc>
      </w:tr>
      <w:tr w14:paraId="2ADF87E9">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6BDE2E6E">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2</w:t>
            </w:r>
          </w:p>
        </w:tc>
        <w:tc>
          <w:tcPr>
            <w:tcW w:w="1701" w:type="dxa"/>
            <w:shd w:val="clear" w:color="auto" w:fill="auto"/>
            <w:vAlign w:val="center"/>
          </w:tcPr>
          <w:p w14:paraId="6FF8716D">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安全管理体系诊断及完善</w:t>
            </w:r>
          </w:p>
        </w:tc>
        <w:tc>
          <w:tcPr>
            <w:tcW w:w="2835" w:type="dxa"/>
            <w:vAlign w:val="center"/>
          </w:tcPr>
          <w:p w14:paraId="7D6444C6">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针对公司现有安全生产管理制度情况，配合公司开展各所属单位（分公司）制度执行过程存在的问题梳理（包括制度本身缺陷）及指导工作，辅助完善公司安全制度体系和安全标准流程建设，确保责任明确、流程畅通、体系完整。</w:t>
            </w:r>
          </w:p>
        </w:tc>
        <w:tc>
          <w:tcPr>
            <w:tcW w:w="3827" w:type="dxa"/>
            <w:vAlign w:val="center"/>
          </w:tcPr>
          <w:p w14:paraId="1B543681">
            <w:pPr>
              <w:pStyle w:val="8"/>
              <w:rPr>
                <w:rFonts w:ascii="Times New Roman" w:hAnsi="Times New Roman" w:eastAsia="仿宋_GB2312"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《安全管理体系诊断报告》文本，并对根据诊断报告意见修订完善后的安全生产管理制度组织进行一次专家评审。</w:t>
            </w:r>
          </w:p>
          <w:p w14:paraId="5A8AD57A">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仿宋_GB2312" w:hAnsi="黑体" w:eastAsia="仿宋_GB2312" w:cs="Times New Roman"/>
                <w:lang w:val="en-US" w:bidi="ar-SA"/>
              </w:rPr>
              <w:t>作为后期公司安全管理（安全制度体系和标准化建设）持续改进和提升的重要参照</w:t>
            </w:r>
            <w:r>
              <w:rPr>
                <w:rFonts w:hint="eastAsia" w:ascii="Times New Roman" w:hAnsi="Times New Roman" w:eastAsia="仿宋_GB2312" w:cs="Times New Roman"/>
                <w:lang w:val="en-US" w:bidi="ar-SA"/>
              </w:rPr>
              <w:t>。</w:t>
            </w:r>
          </w:p>
          <w:p w14:paraId="3ED939E4">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2025年8月前完成诊断报告文本编制；2025年10月前根据诊断报告辅导完善制度和标准流程修订工作；2025年11月前完成专家评审工作。</w:t>
            </w:r>
          </w:p>
        </w:tc>
      </w:tr>
      <w:tr w14:paraId="3EFDB917">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6806F8B5">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3</w:t>
            </w:r>
          </w:p>
        </w:tc>
        <w:tc>
          <w:tcPr>
            <w:tcW w:w="1701" w:type="dxa"/>
            <w:shd w:val="clear" w:color="auto" w:fill="auto"/>
            <w:vAlign w:val="center"/>
          </w:tcPr>
          <w:p w14:paraId="13880936">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安全培训讲座及应急演练指导</w:t>
            </w:r>
          </w:p>
        </w:tc>
        <w:tc>
          <w:tcPr>
            <w:tcW w:w="2835" w:type="dxa"/>
            <w:vAlign w:val="center"/>
          </w:tcPr>
          <w:p w14:paraId="0806A8A4">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结合公司运营实际情况，开展2次主题内容契合的安全培训讲座（其中至少1次讲座的主讲讲师为省级及以上安全或应急专家）和1次应急预案演练活动指导工作。</w:t>
            </w:r>
          </w:p>
        </w:tc>
        <w:tc>
          <w:tcPr>
            <w:tcW w:w="3827" w:type="dxa"/>
            <w:vAlign w:val="center"/>
          </w:tcPr>
          <w:p w14:paraId="2F0AF2B0">
            <w:pPr>
              <w:pStyle w:val="8"/>
              <w:rPr>
                <w:rFonts w:ascii="黑体" w:hAnsi="黑体" w:eastAsia="黑体"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2次安全培训讲座（含培训课件、现场照片或视频、签到表、评估表等）；应急预案演练活动现场指导和1次《应急演练评估报告》文本。</w:t>
            </w:r>
          </w:p>
          <w:p w14:paraId="245C02EC">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Times New Roman" w:hAnsi="Times New Roman" w:eastAsia="仿宋_GB2312" w:cs="Times New Roman"/>
                <w:lang w:val="en-US" w:bidi="ar-SA"/>
              </w:rPr>
              <w:t>针对公司现状，开展有针对性的安全培训讲座；根据公司备案的应急预案，指导开展专项或综合应急演练活动，提升公司员工安全生产意识和应急救援能力。</w:t>
            </w:r>
          </w:p>
          <w:p w14:paraId="311407F9">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2025年二季度、三季度分别完成1次安全培训讲座；2025年11月前完成应急演练活动指导开展及评估报告编制工作。</w:t>
            </w:r>
          </w:p>
        </w:tc>
      </w:tr>
      <w:tr w14:paraId="23E24D9E">
        <w:tblPrEx>
          <w:tblBorders>
            <w:top w:val="single" w:color="00B0F0" w:sz="8" w:space="0"/>
            <w:left w:val="single" w:color="00B0F0" w:sz="8" w:space="0"/>
            <w:bottom w:val="single" w:color="00B0F0" w:sz="8" w:space="0"/>
            <w:right w:val="single" w:color="00B0F0" w:sz="8" w:space="0"/>
            <w:insideH w:val="single" w:color="00B0F0" w:sz="8" w:space="0"/>
            <w:insideV w:val="single" w:color="00B0F0" w:sz="8" w:space="0"/>
          </w:tblBorders>
          <w:tblCellMar>
            <w:top w:w="0" w:type="dxa"/>
            <w:left w:w="108" w:type="dxa"/>
            <w:bottom w:w="0" w:type="dxa"/>
            <w:right w:w="108" w:type="dxa"/>
          </w:tblCellMar>
        </w:tblPrEx>
        <w:trPr>
          <w:cantSplit/>
          <w:trHeight w:val="702" w:hRule="atLeast"/>
          <w:tblHeader/>
        </w:trPr>
        <w:tc>
          <w:tcPr>
            <w:tcW w:w="919" w:type="dxa"/>
            <w:shd w:val="clear" w:color="auto" w:fill="auto"/>
            <w:vAlign w:val="center"/>
          </w:tcPr>
          <w:p w14:paraId="1534DF63">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4</w:t>
            </w:r>
          </w:p>
        </w:tc>
        <w:tc>
          <w:tcPr>
            <w:tcW w:w="1701" w:type="dxa"/>
            <w:shd w:val="clear" w:color="auto" w:fill="auto"/>
            <w:vAlign w:val="center"/>
          </w:tcPr>
          <w:p w14:paraId="344D71DF">
            <w:pPr>
              <w:pStyle w:val="8"/>
              <w:jc w:val="center"/>
              <w:rPr>
                <w:rFonts w:ascii="Times New Roman" w:hAnsi="Times New Roman" w:eastAsia="仿宋_GB2312" w:cs="Times New Roman"/>
                <w:lang w:val="en-US" w:bidi="ar-SA"/>
              </w:rPr>
            </w:pPr>
            <w:bookmarkStart w:id="0" w:name="OLE_LINK5"/>
            <w:bookmarkStart w:id="1" w:name="OLE_LINK4"/>
            <w:r>
              <w:rPr>
                <w:rFonts w:hint="eastAsia" w:ascii="Times New Roman" w:hAnsi="Times New Roman" w:eastAsia="仿宋_GB2312" w:cs="Times New Roman"/>
                <w:lang w:val="en-US" w:bidi="ar-SA"/>
              </w:rPr>
              <w:t>安全检查（专家咨询）及评估</w:t>
            </w:r>
            <w:bookmarkEnd w:id="0"/>
            <w:bookmarkEnd w:id="1"/>
          </w:p>
        </w:tc>
        <w:tc>
          <w:tcPr>
            <w:tcW w:w="2835" w:type="dxa"/>
            <w:vAlign w:val="center"/>
          </w:tcPr>
          <w:p w14:paraId="6BFD7D02">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1.</w:t>
            </w:r>
            <w:r>
              <w:rPr>
                <w:rFonts w:ascii="Times New Roman" w:hAnsi="Times New Roman" w:eastAsia="仿宋_GB2312" w:cs="Times New Roman"/>
                <w:lang w:val="en-US" w:bidi="ar-SA"/>
              </w:rPr>
              <w:t>根据公司需求，</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季度到项目现场</w:t>
            </w:r>
            <w:r>
              <w:rPr>
                <w:rFonts w:hint="eastAsia" w:ascii="Times New Roman" w:hAnsi="Times New Roman" w:eastAsia="仿宋_GB2312" w:cs="Times New Roman"/>
                <w:lang w:val="en-US" w:bidi="ar-SA"/>
              </w:rPr>
              <w:t>开展</w:t>
            </w:r>
            <w:r>
              <w:rPr>
                <w:rFonts w:ascii="Times New Roman" w:hAnsi="Times New Roman" w:eastAsia="仿宋_GB2312" w:cs="Times New Roman"/>
                <w:lang w:val="en-US" w:bidi="ar-SA"/>
              </w:rPr>
              <w:t>安全专项检查不少于</w:t>
            </w:r>
            <w:r>
              <w:rPr>
                <w:rFonts w:hint="eastAsia" w:ascii="Times New Roman" w:hAnsi="Times New Roman" w:eastAsia="仿宋_GB2312" w:cs="Times New Roman"/>
                <w:lang w:val="en-US" w:bidi="ar-SA"/>
              </w:rPr>
              <w:t>1次（每次应检查2~3个项目）</w:t>
            </w:r>
            <w:r>
              <w:rPr>
                <w:rFonts w:ascii="Times New Roman" w:hAnsi="Times New Roman" w:eastAsia="仿宋_GB2312" w:cs="Times New Roman"/>
                <w:lang w:val="en-US" w:bidi="ar-SA"/>
              </w:rPr>
              <w:t>，</w:t>
            </w:r>
            <w:r>
              <w:rPr>
                <w:rFonts w:hint="eastAsia" w:ascii="Times New Roman" w:hAnsi="Times New Roman" w:eastAsia="仿宋_GB2312" w:cs="Times New Roman"/>
                <w:lang w:val="en-US" w:bidi="ar-SA"/>
              </w:rPr>
              <w:t>检查</w:t>
            </w:r>
            <w:r>
              <w:rPr>
                <w:rFonts w:ascii="Times New Roman" w:hAnsi="Times New Roman" w:eastAsia="仿宋_GB2312" w:cs="Times New Roman"/>
                <w:lang w:val="en-US" w:bidi="ar-SA"/>
              </w:rPr>
              <w:t>结束后应于</w:t>
            </w:r>
            <w:r>
              <w:rPr>
                <w:rFonts w:hint="eastAsia" w:ascii="Times New Roman" w:hAnsi="Times New Roman" w:eastAsia="仿宋_GB2312" w:cs="Times New Roman"/>
                <w:lang w:val="en-US" w:bidi="ar-SA"/>
              </w:rPr>
              <w:t>72</w:t>
            </w:r>
            <w:r>
              <w:rPr>
                <w:rFonts w:ascii="Times New Roman" w:hAnsi="Times New Roman" w:eastAsia="仿宋_GB2312" w:cs="Times New Roman"/>
                <w:lang w:val="en-US" w:bidi="ar-SA"/>
              </w:rPr>
              <w:t>小时内反馈排查情况，指明存在的问题</w:t>
            </w:r>
            <w:r>
              <w:rPr>
                <w:rFonts w:hint="eastAsia" w:ascii="Times New Roman" w:hAnsi="Times New Roman" w:eastAsia="仿宋_GB2312" w:cs="Times New Roman"/>
                <w:lang w:val="en-US" w:bidi="ar-SA"/>
              </w:rPr>
              <w:t>以及</w:t>
            </w:r>
            <w:r>
              <w:rPr>
                <w:rFonts w:ascii="Times New Roman" w:hAnsi="Times New Roman" w:eastAsia="仿宋_GB2312" w:cs="Times New Roman"/>
                <w:lang w:val="en-US" w:bidi="ar-SA"/>
              </w:rPr>
              <w:t>参考的标准、规范、依据，并督促责任单位及时反馈整改，对反馈的整改情况进行复核，对整改不到位要求再次整改直至整改完成，形成闭环。</w:t>
            </w:r>
          </w:p>
          <w:p w14:paraId="3ADF51BD">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2.</w:t>
            </w:r>
            <w:r>
              <w:rPr>
                <w:rFonts w:ascii="Times New Roman" w:hAnsi="Times New Roman" w:eastAsia="仿宋_GB2312" w:cs="Times New Roman"/>
                <w:lang w:val="en-US" w:bidi="ar-SA"/>
              </w:rPr>
              <w:t>根据公司需求，</w:t>
            </w:r>
            <w:r>
              <w:rPr>
                <w:rFonts w:hint="eastAsia" w:ascii="Times New Roman" w:hAnsi="Times New Roman" w:eastAsia="仿宋_GB2312" w:cs="Times New Roman"/>
                <w:lang w:val="en-US" w:bidi="ar-SA"/>
              </w:rPr>
              <w:t>针对公司存在主要问题、薄弱环节和“疑难杂症”，为公司安全管理提供技术咨询服务；指导帮助解决安全生产工作存在的问题，实行本质安全。</w:t>
            </w:r>
          </w:p>
          <w:p w14:paraId="534BAD27">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3.</w:t>
            </w:r>
            <w:r>
              <w:rPr>
                <w:rFonts w:ascii="Times New Roman" w:hAnsi="Times New Roman" w:eastAsia="仿宋_GB2312" w:cs="Times New Roman"/>
                <w:lang w:val="en-US" w:bidi="ar-SA"/>
              </w:rPr>
              <w:t>基于年度安全检查情况（公司管理的机械</w:t>
            </w:r>
            <w:r>
              <w:rPr>
                <w:rFonts w:hint="eastAsia" w:ascii="Times New Roman" w:hAnsi="Times New Roman" w:eastAsia="仿宋_GB2312" w:cs="Times New Roman"/>
                <w:lang w:val="en-US" w:bidi="ar-SA"/>
              </w:rPr>
              <w:t>车况</w:t>
            </w:r>
            <w:r>
              <w:rPr>
                <w:rFonts w:ascii="Times New Roman" w:hAnsi="Times New Roman" w:eastAsia="仿宋_GB2312" w:cs="Times New Roman"/>
                <w:lang w:val="en-US" w:bidi="ar-SA"/>
              </w:rPr>
              <w:t>、地下停车场在运</w:t>
            </w:r>
            <w:r>
              <w:rPr>
                <w:rFonts w:hint="eastAsia" w:ascii="Times New Roman" w:hAnsi="Times New Roman" w:eastAsia="仿宋_GB2312" w:cs="Times New Roman"/>
                <w:lang w:val="en-US" w:bidi="ar-SA"/>
              </w:rPr>
              <w:t>营</w:t>
            </w:r>
            <w:r>
              <w:rPr>
                <w:rFonts w:ascii="Times New Roman" w:hAnsi="Times New Roman" w:eastAsia="仿宋_GB2312" w:cs="Times New Roman"/>
                <w:lang w:val="en-US" w:bidi="ar-SA"/>
              </w:rPr>
              <w:t>过程中可能存在的消防、结构等主要隐患），对停车场权属问题、消防安全主体责任、现场消防安全风险等进行评估，为</w:t>
            </w:r>
            <w:r>
              <w:rPr>
                <w:rFonts w:hint="eastAsia" w:ascii="Times New Roman" w:hAnsi="Times New Roman" w:eastAsia="仿宋_GB2312" w:cs="Times New Roman"/>
                <w:lang w:val="en-US" w:bidi="ar-SA"/>
              </w:rPr>
              <w:t>公司</w:t>
            </w:r>
            <w:r>
              <w:rPr>
                <w:rFonts w:ascii="Times New Roman" w:hAnsi="Times New Roman" w:eastAsia="仿宋_GB2312" w:cs="Times New Roman"/>
                <w:lang w:val="en-US" w:bidi="ar-SA"/>
              </w:rPr>
              <w:t>对停车场有效管理提供依据。</w:t>
            </w:r>
          </w:p>
        </w:tc>
        <w:tc>
          <w:tcPr>
            <w:tcW w:w="3827" w:type="dxa"/>
            <w:vAlign w:val="center"/>
          </w:tcPr>
          <w:p w14:paraId="46A91ED3">
            <w:pPr>
              <w:pStyle w:val="8"/>
              <w:rPr>
                <w:rFonts w:ascii="黑体" w:hAnsi="黑体" w:eastAsia="黑体"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季度开展安全专项检查不少于</w:t>
            </w:r>
            <w:r>
              <w:rPr>
                <w:rFonts w:hint="eastAsia" w:ascii="Times New Roman" w:hAnsi="Times New Roman" w:eastAsia="仿宋_GB2312" w:cs="Times New Roman"/>
                <w:lang w:val="en-US" w:bidi="ar-SA"/>
              </w:rPr>
              <w:t>1次，检查整改结束后整理出《检查报告》和《整改报告》文本；《安全风险评估报告》文本。</w:t>
            </w:r>
          </w:p>
          <w:p w14:paraId="6089DEF0">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Times New Roman" w:hAnsi="Times New Roman" w:eastAsia="仿宋_GB2312" w:cs="Times New Roman"/>
                <w:lang w:val="en-US" w:bidi="ar-SA"/>
              </w:rPr>
              <w:t>对照相关国家或行业标准，对公司安全生产情况进行现状摸底，发现问题（特别是重大隐患、薄弱环节、“疑难杂症”等主要问题），并及时督促整改，评估项目现状风险等级，辅助公司构建安全风险分级管控机制和隐患排查治理“双重预防机制”。</w:t>
            </w:r>
          </w:p>
          <w:p w14:paraId="33C0F9DA">
            <w:pPr>
              <w:pStyle w:val="8"/>
              <w:jc w:val="left"/>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季度到项目现场专项检查不少于</w:t>
            </w:r>
            <w:r>
              <w:rPr>
                <w:rFonts w:hint="eastAsia" w:ascii="Times New Roman" w:hAnsi="Times New Roman" w:eastAsia="仿宋_GB2312" w:cs="Times New Roman"/>
                <w:lang w:val="en-US" w:bidi="ar-SA"/>
              </w:rPr>
              <w:t>1次，并于每次检查整改结束后及时提供检查报告和整改报告；2025年12月前完成安全风险评估报告文本编制工作。</w:t>
            </w:r>
          </w:p>
        </w:tc>
      </w:tr>
    </w:tbl>
    <w:p w14:paraId="2D2EDF1D">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六、评审方法和标准</w:t>
      </w:r>
    </w:p>
    <w:p w14:paraId="2962F5D9">
      <w:pPr>
        <w:tabs>
          <w:tab w:val="left" w:pos="1059"/>
          <w:tab w:val="left" w:pos="1060"/>
        </w:tabs>
        <w:spacing w:line="520" w:lineRule="exact"/>
        <w:ind w:firstLine="560" w:firstLineChars="200"/>
        <w:rPr>
          <w:rFonts w:cs="仿宋_GB2312"/>
          <w:color w:val="000000"/>
          <w:kern w:val="0"/>
          <w:sz w:val="28"/>
          <w:szCs w:val="28"/>
        </w:rPr>
      </w:pPr>
      <w:r>
        <w:rPr>
          <w:rFonts w:hint="eastAsia" w:cs="仿宋_GB2312"/>
          <w:color w:val="000000"/>
          <w:kern w:val="0"/>
          <w:sz w:val="28"/>
          <w:szCs w:val="28"/>
        </w:rPr>
        <w:t>1.本项目采用</w:t>
      </w:r>
      <w:r>
        <w:rPr>
          <w:rFonts w:hint="eastAsia" w:cs="仿宋_GB2312"/>
          <w:b/>
          <w:color w:val="000000"/>
          <w:kern w:val="0"/>
          <w:sz w:val="28"/>
          <w:szCs w:val="28"/>
        </w:rPr>
        <w:t>有效最低价法</w:t>
      </w:r>
      <w:r>
        <w:rPr>
          <w:rFonts w:hint="eastAsia" w:cs="仿宋_GB2312"/>
          <w:color w:val="000000"/>
          <w:kern w:val="0"/>
          <w:sz w:val="28"/>
          <w:szCs w:val="28"/>
        </w:rPr>
        <w:t>。</w:t>
      </w:r>
    </w:p>
    <w:p w14:paraId="1B4B4706">
      <w:pPr>
        <w:spacing w:line="520" w:lineRule="exact"/>
        <w:ind w:firstLine="560" w:firstLineChars="200"/>
        <w:rPr>
          <w:rFonts w:cs="仿宋_GB2312"/>
          <w:kern w:val="0"/>
          <w:sz w:val="28"/>
          <w:szCs w:val="28"/>
        </w:rPr>
      </w:pPr>
      <w:r>
        <w:rPr>
          <w:rFonts w:hint="eastAsia" w:cs="仿宋_GB2312"/>
          <w:kern w:val="0"/>
          <w:sz w:val="28"/>
          <w:szCs w:val="28"/>
        </w:rPr>
        <w:t>2.</w:t>
      </w:r>
      <w:r>
        <w:rPr>
          <w:rFonts w:hint="eastAsia"/>
          <w:sz w:val="28"/>
          <w:szCs w:val="28"/>
        </w:rPr>
        <w:t>该中标人的报价即为签约的合同价，其报价将作为合同的组成部分。</w:t>
      </w:r>
    </w:p>
    <w:p w14:paraId="42B5F94F">
      <w:pPr>
        <w:spacing w:line="520" w:lineRule="exact"/>
        <w:ind w:firstLine="560" w:firstLineChars="200"/>
        <w:rPr>
          <w:rFonts w:cs="仿宋_GB2312"/>
          <w:kern w:val="0"/>
          <w:sz w:val="28"/>
          <w:szCs w:val="28"/>
        </w:rPr>
      </w:pPr>
      <w:r>
        <w:rPr>
          <w:rFonts w:hint="eastAsia" w:cs="仿宋_GB2312"/>
          <w:kern w:val="0"/>
          <w:sz w:val="28"/>
          <w:szCs w:val="28"/>
        </w:rPr>
        <w:t>3.投标人的报价应不能高于最高投标限价，否则将否决其投标。</w:t>
      </w:r>
    </w:p>
    <w:p w14:paraId="596F9496">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七、本项目询价说明</w:t>
      </w:r>
    </w:p>
    <w:p w14:paraId="18BEE340">
      <w:pPr>
        <w:spacing w:line="520" w:lineRule="exact"/>
        <w:ind w:firstLine="560" w:firstLineChars="200"/>
        <w:rPr>
          <w:sz w:val="28"/>
          <w:szCs w:val="28"/>
        </w:rPr>
      </w:pPr>
      <w:r>
        <w:rPr>
          <w:rFonts w:hint="eastAsia"/>
          <w:sz w:val="28"/>
          <w:szCs w:val="28"/>
        </w:rPr>
        <w:t>1.投标人可以不对招标人的采购文件做出报价，但一经做出报价，即不可撤回。</w:t>
      </w:r>
    </w:p>
    <w:p w14:paraId="0B88166B">
      <w:pPr>
        <w:spacing w:line="520" w:lineRule="exact"/>
        <w:ind w:firstLine="560" w:firstLineChars="200"/>
        <w:rPr>
          <w:rFonts w:cs="仿宋_GB2312"/>
          <w:color w:val="000000" w:themeColor="text1"/>
          <w:sz w:val="28"/>
          <w:szCs w:val="28"/>
        </w:rPr>
      </w:pPr>
      <w:r>
        <w:rPr>
          <w:rFonts w:hint="eastAsia"/>
          <w:sz w:val="28"/>
          <w:szCs w:val="28"/>
        </w:rPr>
        <w:t>2.如投标人不足3家则招标人有权终止本次询价，且不向各投标人作任何解释。</w:t>
      </w:r>
    </w:p>
    <w:p w14:paraId="01B64DC6">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八、</w:t>
      </w:r>
      <w:r>
        <w:rPr>
          <w:rFonts w:cs="仿宋_GB2312"/>
          <w:b/>
          <w:bCs/>
          <w:color w:val="000000"/>
          <w:kern w:val="0"/>
          <w:sz w:val="28"/>
          <w:szCs w:val="28"/>
        </w:rPr>
        <w:t>提交响应文件截止时间</w:t>
      </w:r>
      <w:r>
        <w:rPr>
          <w:rFonts w:hint="eastAsia" w:cs="仿宋_GB2312"/>
          <w:b/>
          <w:bCs/>
          <w:color w:val="000000"/>
          <w:kern w:val="0"/>
          <w:sz w:val="28"/>
          <w:szCs w:val="28"/>
        </w:rPr>
        <w:t>、</w:t>
      </w:r>
      <w:r>
        <w:rPr>
          <w:rFonts w:cs="仿宋_GB2312"/>
          <w:b/>
          <w:bCs/>
          <w:color w:val="000000"/>
          <w:kern w:val="0"/>
          <w:sz w:val="28"/>
          <w:szCs w:val="28"/>
        </w:rPr>
        <w:t xml:space="preserve">地点及相关事宜 </w:t>
      </w:r>
    </w:p>
    <w:p w14:paraId="62E0DC61">
      <w:pPr>
        <w:spacing w:line="520" w:lineRule="exact"/>
        <w:ind w:firstLine="560" w:firstLineChars="200"/>
        <w:rPr>
          <w:rFonts w:eastAsia="宋体" w:cs="宋体"/>
          <w:sz w:val="24"/>
        </w:rPr>
      </w:pPr>
      <w:r>
        <w:rPr>
          <w:rFonts w:hint="eastAsia"/>
          <w:sz w:val="28"/>
          <w:szCs w:val="28"/>
        </w:rPr>
        <w:t>1.投标人应根据本询价采购文件内容，于</w:t>
      </w:r>
      <w:r>
        <w:rPr>
          <w:sz w:val="28"/>
          <w:szCs w:val="28"/>
          <w:highlight w:val="yellow"/>
        </w:rPr>
        <w:t>2025</w:t>
      </w:r>
      <w:r>
        <w:rPr>
          <w:rFonts w:hint="eastAsia"/>
          <w:sz w:val="28"/>
          <w:szCs w:val="28"/>
          <w:highlight w:val="yellow"/>
        </w:rPr>
        <w:t>年</w:t>
      </w:r>
      <w:r>
        <w:rPr>
          <w:sz w:val="28"/>
          <w:szCs w:val="28"/>
          <w:highlight w:val="yellow"/>
        </w:rPr>
        <w:t>2</w:t>
      </w:r>
      <w:r>
        <w:rPr>
          <w:rFonts w:hint="eastAsia"/>
          <w:sz w:val="28"/>
          <w:szCs w:val="28"/>
          <w:highlight w:val="yellow"/>
        </w:rPr>
        <w:t>月</w:t>
      </w:r>
      <w:r>
        <w:rPr>
          <w:rFonts w:hint="eastAsia"/>
          <w:sz w:val="28"/>
          <w:szCs w:val="28"/>
          <w:highlight w:val="yellow"/>
          <w:lang w:val="en-US" w:eastAsia="zh-CN"/>
        </w:rPr>
        <w:t>21</w:t>
      </w:r>
      <w:r>
        <w:rPr>
          <w:rFonts w:hint="eastAsia"/>
          <w:sz w:val="28"/>
          <w:szCs w:val="28"/>
          <w:highlight w:val="yellow"/>
        </w:rPr>
        <w:t>日</w:t>
      </w:r>
      <w:r>
        <w:rPr>
          <w:sz w:val="28"/>
          <w:szCs w:val="28"/>
          <w:highlight w:val="yellow"/>
        </w:rPr>
        <w:t>14:00-15:00</w:t>
      </w:r>
      <w:r>
        <w:rPr>
          <w:rFonts w:hint="eastAsia"/>
          <w:sz w:val="28"/>
          <w:szCs w:val="28"/>
          <w:highlight w:val="yellow"/>
        </w:rPr>
        <w:t>时间段内（开标前</w:t>
      </w:r>
      <w:r>
        <w:rPr>
          <w:sz w:val="28"/>
          <w:szCs w:val="28"/>
          <w:highlight w:val="yellow"/>
        </w:rPr>
        <w:t>1小时</w:t>
      </w:r>
      <w:r>
        <w:rPr>
          <w:rFonts w:hint="eastAsia"/>
          <w:sz w:val="28"/>
          <w:szCs w:val="28"/>
          <w:highlight w:val="yellow"/>
        </w:rPr>
        <w:t>内）</w:t>
      </w:r>
      <w:r>
        <w:rPr>
          <w:rFonts w:hint="eastAsia"/>
          <w:sz w:val="28"/>
          <w:szCs w:val="28"/>
        </w:rPr>
        <w:t>向招标人现场递交投标文件</w:t>
      </w:r>
      <w:r>
        <w:rPr>
          <w:rFonts w:hint="eastAsia" w:ascii="仿宋_GB2312"/>
          <w:sz w:val="28"/>
          <w:szCs w:val="28"/>
        </w:rPr>
        <w:t>（非该时间段投标文件将不予接收）；现场递交投标文件时，询价响应人代表需出具本人身份证或复印件，</w:t>
      </w:r>
      <w:r>
        <w:rPr>
          <w:rFonts w:hint="eastAsia" w:ascii="仿宋_GB2312"/>
          <w:sz w:val="28"/>
          <w:szCs w:val="28"/>
          <w:highlight w:val="yellow"/>
        </w:rPr>
        <w:t>非法定代表人递交的需另外提供书面介绍信/授权书）</w:t>
      </w:r>
      <w:r>
        <w:rPr>
          <w:rFonts w:hint="eastAsia" w:ascii="仿宋_GB2312"/>
          <w:sz w:val="28"/>
          <w:szCs w:val="28"/>
        </w:rPr>
        <w:t>，否则投标文件将被拒收</w:t>
      </w:r>
      <w:r>
        <w:rPr>
          <w:rFonts w:hint="eastAsia"/>
          <w:sz w:val="28"/>
          <w:szCs w:val="28"/>
        </w:rPr>
        <w:t>。</w:t>
      </w:r>
    </w:p>
    <w:p w14:paraId="1F4AAF46">
      <w:pPr>
        <w:spacing w:line="520" w:lineRule="exact"/>
        <w:ind w:firstLine="560" w:firstLineChars="200"/>
        <w:rPr>
          <w:sz w:val="28"/>
          <w:szCs w:val="28"/>
        </w:rPr>
      </w:pPr>
      <w:r>
        <w:rPr>
          <w:rFonts w:hint="eastAsia"/>
          <w:sz w:val="28"/>
          <w:szCs w:val="28"/>
        </w:rPr>
        <w:t>2.投标文件须加盖单位公章密封后送至（地址）：</w:t>
      </w:r>
      <w:r>
        <w:rPr>
          <w:rFonts w:hint="eastAsia" w:hAnsi="仿宋_GB2312"/>
          <w:sz w:val="28"/>
          <w:szCs w:val="28"/>
        </w:rPr>
        <w:t>合肥市瑶海区明光路</w:t>
      </w:r>
      <w:r>
        <w:rPr>
          <w:rFonts w:hAnsi="仿宋_GB2312"/>
          <w:sz w:val="28"/>
          <w:szCs w:val="28"/>
        </w:rPr>
        <w:t>46</w:t>
      </w:r>
      <w:r>
        <w:rPr>
          <w:rFonts w:hint="eastAsia" w:hAnsi="仿宋_GB2312"/>
          <w:sz w:val="28"/>
          <w:szCs w:val="28"/>
        </w:rPr>
        <w:t>号东方大厦</w:t>
      </w:r>
      <w:r>
        <w:rPr>
          <w:rFonts w:hAnsi="仿宋_GB2312"/>
          <w:sz w:val="28"/>
          <w:szCs w:val="28"/>
        </w:rPr>
        <w:t>22</w:t>
      </w:r>
      <w:r>
        <w:rPr>
          <w:rFonts w:hint="eastAsia" w:hAnsi="仿宋_GB2312"/>
          <w:sz w:val="28"/>
          <w:szCs w:val="28"/>
        </w:rPr>
        <w:t>楼2219室</w:t>
      </w:r>
      <w:r>
        <w:rPr>
          <w:rFonts w:hint="eastAsia"/>
          <w:sz w:val="28"/>
          <w:szCs w:val="28"/>
        </w:rPr>
        <w:t>。</w:t>
      </w:r>
    </w:p>
    <w:p w14:paraId="3743EBB3">
      <w:pPr>
        <w:spacing w:line="520" w:lineRule="exact"/>
        <w:ind w:firstLine="560" w:firstLineChars="200"/>
        <w:rPr>
          <w:sz w:val="28"/>
          <w:szCs w:val="28"/>
        </w:rPr>
      </w:pPr>
      <w:r>
        <w:rPr>
          <w:rFonts w:hint="eastAsia"/>
          <w:sz w:val="28"/>
          <w:szCs w:val="28"/>
        </w:rPr>
        <w:t>3.</w:t>
      </w:r>
      <w:r>
        <w:rPr>
          <w:rFonts w:hint="eastAsia" w:ascii="仿宋_GB2312"/>
          <w:sz w:val="28"/>
          <w:szCs w:val="28"/>
        </w:rPr>
        <w:t>未在要求时段内送达的或者未送达指定地点、未按要求密封的文件，不予接收。</w:t>
      </w:r>
    </w:p>
    <w:p w14:paraId="556235D7">
      <w:pPr>
        <w:spacing w:line="520" w:lineRule="exact"/>
        <w:ind w:firstLine="560" w:firstLineChars="200"/>
        <w:rPr>
          <w:sz w:val="28"/>
          <w:szCs w:val="28"/>
        </w:rPr>
      </w:pPr>
      <w:r>
        <w:rPr>
          <w:rFonts w:hint="eastAsia"/>
          <w:sz w:val="28"/>
          <w:szCs w:val="28"/>
          <w:highlight w:val="yellow"/>
        </w:rPr>
        <w:t>4.开标时间：2025年2月</w:t>
      </w:r>
      <w:r>
        <w:rPr>
          <w:rFonts w:hint="eastAsia"/>
          <w:sz w:val="28"/>
          <w:szCs w:val="28"/>
          <w:highlight w:val="yellow"/>
          <w:lang w:val="en-US" w:eastAsia="zh-CN"/>
        </w:rPr>
        <w:t>21</w:t>
      </w:r>
      <w:r>
        <w:rPr>
          <w:rFonts w:hint="eastAsia"/>
          <w:sz w:val="28"/>
          <w:szCs w:val="28"/>
          <w:highlight w:val="yellow"/>
        </w:rPr>
        <w:t>日15:00</w:t>
      </w:r>
      <w:r>
        <w:rPr>
          <w:rFonts w:hint="eastAsia"/>
          <w:sz w:val="28"/>
          <w:szCs w:val="28"/>
        </w:rPr>
        <w:t>。</w:t>
      </w:r>
    </w:p>
    <w:p w14:paraId="1C77AE2D">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九、付款方式</w:t>
      </w:r>
    </w:p>
    <w:p w14:paraId="19F55E19">
      <w:pPr>
        <w:spacing w:line="520" w:lineRule="exact"/>
        <w:ind w:firstLine="560" w:firstLineChars="200"/>
        <w:rPr>
          <w:rFonts w:cs="仿宋_GB2312"/>
          <w:sz w:val="28"/>
          <w:szCs w:val="28"/>
        </w:rPr>
      </w:pPr>
      <w:r>
        <w:rPr>
          <w:rFonts w:hint="eastAsia" w:hAnsi="仿宋_GB2312" w:cs="仿宋_GB2312"/>
          <w:sz w:val="28"/>
          <w:szCs w:val="28"/>
        </w:rPr>
        <w:t>付款方式：对公银行转账。</w:t>
      </w:r>
    </w:p>
    <w:p w14:paraId="6428198C">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十、补充说明</w:t>
      </w:r>
    </w:p>
    <w:p w14:paraId="356B1B5E">
      <w:pPr>
        <w:pStyle w:val="26"/>
        <w:spacing w:line="520" w:lineRule="exact"/>
        <w:ind w:firstLine="560" w:firstLineChars="200"/>
        <w:rPr>
          <w:rFonts w:eastAsia="仿宋_GB2312"/>
          <w:sz w:val="28"/>
          <w:szCs w:val="28"/>
        </w:rPr>
      </w:pPr>
      <w:r>
        <w:rPr>
          <w:rFonts w:hint="eastAsia"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视为企业不诚信行为。</w:t>
      </w:r>
    </w:p>
    <w:p w14:paraId="3AE3EDEC">
      <w:pPr>
        <w:widowControl/>
        <w:spacing w:line="540" w:lineRule="exact"/>
        <w:jc w:val="left"/>
        <w:rPr>
          <w:rFonts w:cs="仿宋_GB2312"/>
          <w:b/>
          <w:bCs/>
          <w:color w:val="000000"/>
          <w:kern w:val="0"/>
          <w:sz w:val="28"/>
          <w:szCs w:val="28"/>
        </w:rPr>
      </w:pPr>
      <w:r>
        <w:rPr>
          <w:rFonts w:hint="eastAsia" w:cs="仿宋_GB2312"/>
          <w:b/>
          <w:bCs/>
          <w:color w:val="000000"/>
          <w:kern w:val="0"/>
          <w:sz w:val="28"/>
          <w:szCs w:val="28"/>
        </w:rPr>
        <w:t>十一、联系方式</w:t>
      </w:r>
    </w:p>
    <w:p w14:paraId="7192C1AF">
      <w:pPr>
        <w:spacing w:line="520" w:lineRule="exact"/>
        <w:ind w:firstLine="560" w:firstLineChars="200"/>
        <w:rPr>
          <w:sz w:val="28"/>
          <w:szCs w:val="28"/>
        </w:rPr>
      </w:pPr>
      <w:r>
        <w:rPr>
          <w:rFonts w:hint="eastAsia"/>
          <w:sz w:val="28"/>
          <w:szCs w:val="28"/>
        </w:rPr>
        <w:t>地  址：</w:t>
      </w:r>
      <w:r>
        <w:rPr>
          <w:rFonts w:hint="eastAsia" w:hAnsi="仿宋_GB2312"/>
          <w:sz w:val="28"/>
          <w:szCs w:val="28"/>
        </w:rPr>
        <w:t>合肥市瑶海区明光路46号东方大厦22楼2219室</w:t>
      </w:r>
    </w:p>
    <w:p w14:paraId="36CB422F">
      <w:pPr>
        <w:spacing w:line="520" w:lineRule="exact"/>
        <w:ind w:firstLine="560" w:firstLineChars="200"/>
        <w:rPr>
          <w:sz w:val="28"/>
          <w:szCs w:val="28"/>
        </w:rPr>
      </w:pPr>
      <w:r>
        <w:rPr>
          <w:rFonts w:hint="eastAsia"/>
          <w:sz w:val="28"/>
          <w:szCs w:val="28"/>
        </w:rPr>
        <w:t>联系人：王士茜</w:t>
      </w:r>
    </w:p>
    <w:p w14:paraId="3C1B37EE">
      <w:pPr>
        <w:spacing w:line="520" w:lineRule="exact"/>
        <w:ind w:firstLine="560" w:firstLineChars="200"/>
        <w:rPr>
          <w:sz w:val="28"/>
          <w:szCs w:val="28"/>
        </w:rPr>
      </w:pPr>
      <w:r>
        <w:rPr>
          <w:rFonts w:hint="eastAsia"/>
          <w:sz w:val="28"/>
          <w:szCs w:val="28"/>
        </w:rPr>
        <w:t>电  话：0551-65537086，</w:t>
      </w:r>
      <w:r>
        <w:rPr>
          <w:rFonts w:hint="eastAsia" w:hAnsi="仿宋_GB2312"/>
          <w:sz w:val="28"/>
          <w:szCs w:val="28"/>
        </w:rPr>
        <w:t>15105608240</w:t>
      </w:r>
    </w:p>
    <w:p w14:paraId="3D87F390">
      <w:pPr>
        <w:spacing w:line="520" w:lineRule="exact"/>
        <w:rPr>
          <w:sz w:val="28"/>
          <w:szCs w:val="28"/>
        </w:rPr>
      </w:pPr>
    </w:p>
    <w:p w14:paraId="1E503AF5">
      <w:pPr>
        <w:spacing w:line="520" w:lineRule="exact"/>
        <w:rPr>
          <w:sz w:val="28"/>
          <w:szCs w:val="28"/>
        </w:rPr>
      </w:pPr>
    </w:p>
    <w:p w14:paraId="15273AD3">
      <w:pPr>
        <w:spacing w:line="520" w:lineRule="exact"/>
        <w:rPr>
          <w:sz w:val="28"/>
          <w:szCs w:val="28"/>
        </w:rPr>
      </w:pPr>
      <w:r>
        <w:rPr>
          <w:rFonts w:hint="eastAsia"/>
          <w:sz w:val="28"/>
          <w:szCs w:val="28"/>
        </w:rPr>
        <w:t>附件：1.投标函</w:t>
      </w:r>
    </w:p>
    <w:p w14:paraId="6F7DF007">
      <w:pPr>
        <w:spacing w:line="520" w:lineRule="exact"/>
        <w:ind w:firstLine="840" w:firstLineChars="300"/>
        <w:rPr>
          <w:sz w:val="28"/>
          <w:szCs w:val="28"/>
        </w:rPr>
      </w:pPr>
      <w:r>
        <w:rPr>
          <w:rFonts w:hint="eastAsia"/>
          <w:sz w:val="28"/>
          <w:szCs w:val="28"/>
        </w:rPr>
        <w:t>2.报价单</w:t>
      </w:r>
    </w:p>
    <w:p w14:paraId="4E49A7FC">
      <w:pPr>
        <w:spacing w:line="520" w:lineRule="exact"/>
        <w:ind w:firstLine="840" w:firstLineChars="300"/>
        <w:rPr>
          <w:sz w:val="28"/>
          <w:szCs w:val="28"/>
        </w:rPr>
      </w:pPr>
      <w:r>
        <w:rPr>
          <w:rFonts w:hint="eastAsia"/>
          <w:sz w:val="28"/>
          <w:szCs w:val="28"/>
        </w:rPr>
        <w:t>3.资格审查评审表</w:t>
      </w:r>
    </w:p>
    <w:p w14:paraId="75FBB1C1">
      <w:pPr>
        <w:spacing w:line="520" w:lineRule="exact"/>
        <w:ind w:firstLine="840" w:firstLineChars="300"/>
        <w:rPr>
          <w:sz w:val="28"/>
          <w:szCs w:val="28"/>
        </w:rPr>
      </w:pPr>
      <w:r>
        <w:rPr>
          <w:rFonts w:hint="eastAsia"/>
          <w:sz w:val="28"/>
          <w:szCs w:val="28"/>
        </w:rPr>
        <w:t>4.授权委托书</w:t>
      </w:r>
    </w:p>
    <w:p w14:paraId="77ADB746">
      <w:pPr>
        <w:spacing w:line="520" w:lineRule="exact"/>
        <w:ind w:firstLine="840" w:firstLineChars="300"/>
        <w:rPr>
          <w:sz w:val="28"/>
          <w:szCs w:val="28"/>
        </w:rPr>
      </w:pPr>
      <w:r>
        <w:rPr>
          <w:rFonts w:hint="eastAsia"/>
          <w:sz w:val="28"/>
          <w:szCs w:val="28"/>
        </w:rPr>
        <w:t>5.拟派本项目人员清单</w:t>
      </w:r>
    </w:p>
    <w:p w14:paraId="61864DD0">
      <w:pPr>
        <w:spacing w:line="520" w:lineRule="exact"/>
        <w:ind w:firstLine="840" w:firstLineChars="300"/>
        <w:rPr>
          <w:sz w:val="28"/>
          <w:szCs w:val="28"/>
        </w:rPr>
      </w:pPr>
      <w:r>
        <w:rPr>
          <w:rFonts w:hint="eastAsia"/>
          <w:sz w:val="28"/>
          <w:szCs w:val="28"/>
        </w:rPr>
        <w:t>6.无不良征信承诺书</w:t>
      </w:r>
    </w:p>
    <w:p w14:paraId="52BBFF79">
      <w:pPr>
        <w:spacing w:line="520" w:lineRule="exact"/>
        <w:ind w:firstLine="840" w:firstLineChars="300"/>
        <w:rPr>
          <w:sz w:val="28"/>
          <w:szCs w:val="28"/>
        </w:rPr>
      </w:pPr>
      <w:r>
        <w:rPr>
          <w:rFonts w:hint="eastAsia"/>
          <w:sz w:val="28"/>
          <w:szCs w:val="28"/>
        </w:rPr>
        <w:t>7.合同文本</w:t>
      </w:r>
    </w:p>
    <w:p w14:paraId="36D5EBFE">
      <w:pPr>
        <w:spacing w:line="520" w:lineRule="exact"/>
        <w:rPr>
          <w:sz w:val="28"/>
          <w:szCs w:val="28"/>
        </w:rPr>
      </w:pPr>
    </w:p>
    <w:p w14:paraId="33777BF0">
      <w:pPr>
        <w:widowControl/>
        <w:spacing w:line="520" w:lineRule="exact"/>
        <w:ind w:firstLine="560" w:firstLineChars="200"/>
        <w:jc w:val="right"/>
        <w:rPr>
          <w:sz w:val="28"/>
          <w:szCs w:val="28"/>
        </w:rPr>
      </w:pPr>
    </w:p>
    <w:p w14:paraId="25EA7FB0">
      <w:pPr>
        <w:widowControl/>
        <w:spacing w:line="540" w:lineRule="exact"/>
        <w:ind w:firstLine="560" w:firstLineChars="200"/>
        <w:jc w:val="right"/>
        <w:rPr>
          <w:sz w:val="28"/>
          <w:szCs w:val="28"/>
        </w:rPr>
      </w:pPr>
      <w:r>
        <w:rPr>
          <w:rFonts w:hint="eastAsia"/>
          <w:sz w:val="28"/>
          <w:szCs w:val="28"/>
        </w:rPr>
        <w:t>合肥城市泊车投资管理有限公司</w:t>
      </w:r>
    </w:p>
    <w:p w14:paraId="1D787894">
      <w:pPr>
        <w:widowControl/>
        <w:spacing w:line="540" w:lineRule="exact"/>
        <w:ind w:firstLine="560" w:firstLineChars="200"/>
        <w:jc w:val="center"/>
        <w:rPr>
          <w:sz w:val="28"/>
          <w:szCs w:val="28"/>
        </w:rPr>
      </w:pPr>
      <w:r>
        <w:rPr>
          <w:rFonts w:hint="eastAsia"/>
          <w:sz w:val="28"/>
          <w:szCs w:val="28"/>
        </w:rPr>
        <w:t xml:space="preserve">                          </w:t>
      </w:r>
      <w:r>
        <w:rPr>
          <w:rFonts w:hint="eastAsia"/>
          <w:sz w:val="28"/>
          <w:szCs w:val="28"/>
          <w:highlight w:val="yellow"/>
        </w:rPr>
        <w:t>2025年2月</w:t>
      </w:r>
      <w:r>
        <w:rPr>
          <w:rFonts w:hint="eastAsia"/>
          <w:sz w:val="28"/>
          <w:szCs w:val="28"/>
          <w:highlight w:val="yellow"/>
          <w:lang w:val="en-US" w:eastAsia="zh-CN"/>
        </w:rPr>
        <w:t>18</w:t>
      </w:r>
      <w:bookmarkStart w:id="5" w:name="_GoBack"/>
      <w:bookmarkEnd w:id="5"/>
      <w:r>
        <w:rPr>
          <w:rFonts w:hint="eastAsia"/>
          <w:sz w:val="28"/>
          <w:szCs w:val="28"/>
          <w:highlight w:val="yellow"/>
        </w:rPr>
        <w:t>日</w:t>
      </w:r>
    </w:p>
    <w:p w14:paraId="324684FC">
      <w:pPr>
        <w:spacing w:line="540" w:lineRule="exact"/>
        <w:rPr>
          <w:sz w:val="28"/>
          <w:szCs w:val="28"/>
        </w:rPr>
      </w:pPr>
    </w:p>
    <w:p w14:paraId="618BD7C8">
      <w:pPr>
        <w:spacing w:line="540" w:lineRule="exact"/>
        <w:rPr>
          <w:sz w:val="28"/>
          <w:szCs w:val="28"/>
        </w:rPr>
      </w:pPr>
    </w:p>
    <w:p w14:paraId="663C38C8">
      <w:pPr>
        <w:rPr>
          <w:szCs w:val="32"/>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14:paraId="765885ED">
      <w:pPr>
        <w:rPr>
          <w:szCs w:val="32"/>
        </w:rPr>
      </w:pPr>
      <w:r>
        <w:rPr>
          <w:rFonts w:hint="eastAsia" w:ascii="黑体" w:hAnsi="黑体" w:eastAsia="黑体"/>
          <w:szCs w:val="32"/>
        </w:rPr>
        <w:t>附件</w:t>
      </w:r>
      <w:r>
        <w:rPr>
          <w:rFonts w:hint="eastAsia"/>
          <w:szCs w:val="32"/>
        </w:rPr>
        <w:t>1</w:t>
      </w:r>
    </w:p>
    <w:p w14:paraId="31CF2717">
      <w:pPr>
        <w:pStyle w:val="12"/>
      </w:pPr>
      <w:r>
        <w:rPr>
          <w:rFonts w:hint="eastAsia"/>
        </w:rPr>
        <w:t>投标函</w:t>
      </w:r>
    </w:p>
    <w:p w14:paraId="7232C1C6">
      <w:pPr>
        <w:spacing w:line="400" w:lineRule="exact"/>
        <w:ind w:firstLine="560" w:firstLineChars="200"/>
        <w:jc w:val="left"/>
        <w:rPr>
          <w:rFonts w:hAnsi="仿宋_GB2312" w:cs="仿宋_GB2312"/>
          <w:kern w:val="0"/>
          <w:sz w:val="28"/>
          <w:szCs w:val="28"/>
        </w:rPr>
      </w:pPr>
    </w:p>
    <w:p w14:paraId="68354157">
      <w:pPr>
        <w:spacing w:line="400" w:lineRule="exact"/>
        <w:ind w:firstLine="560" w:firstLineChars="200"/>
        <w:jc w:val="left"/>
        <w:rPr>
          <w:rFonts w:hAnsi="仿宋_GB2312" w:cs="仿宋_GB2312"/>
          <w:kern w:val="0"/>
          <w:sz w:val="28"/>
          <w:szCs w:val="28"/>
        </w:rPr>
      </w:pPr>
      <w:r>
        <w:rPr>
          <w:rFonts w:hint="eastAsia" w:hAnsi="仿宋_GB2312" w:cs="仿宋_GB2312"/>
          <w:kern w:val="0"/>
          <w:sz w:val="28"/>
          <w:szCs w:val="28"/>
        </w:rPr>
        <w:t>致</w:t>
      </w:r>
      <w:r>
        <w:rPr>
          <w:rFonts w:hint="eastAsia" w:hAnsi="仿宋_GB2312" w:cs="仿宋_GB2312"/>
          <w:kern w:val="0"/>
          <w:sz w:val="28"/>
          <w:szCs w:val="28"/>
          <w:u w:val="single"/>
        </w:rPr>
        <w:t>合肥城市泊车投资管理有限公司</w:t>
      </w:r>
      <w:r>
        <w:rPr>
          <w:rFonts w:hint="eastAsia" w:hAnsi="仿宋_GB2312" w:cs="仿宋_GB2312"/>
          <w:kern w:val="0"/>
          <w:sz w:val="28"/>
          <w:szCs w:val="28"/>
        </w:rPr>
        <w:t>：</w:t>
      </w:r>
    </w:p>
    <w:p w14:paraId="40E48723">
      <w:pPr>
        <w:spacing w:line="400" w:lineRule="exact"/>
        <w:ind w:firstLine="560" w:firstLineChars="200"/>
        <w:jc w:val="left"/>
        <w:rPr>
          <w:rFonts w:hAnsi="仿宋_GB2312" w:cs="仿宋_GB2312"/>
          <w:kern w:val="0"/>
          <w:sz w:val="28"/>
          <w:szCs w:val="28"/>
        </w:rPr>
      </w:pPr>
      <w:r>
        <w:rPr>
          <w:rFonts w:hint="eastAsia" w:hAnsi="仿宋_GB2312" w:cs="仿宋_GB2312"/>
          <w:kern w:val="0"/>
          <w:sz w:val="28"/>
          <w:szCs w:val="28"/>
        </w:rPr>
        <w:t>经研究</w:t>
      </w:r>
      <w:r>
        <w:rPr>
          <w:rFonts w:hint="eastAsia" w:hAnsi="仿宋_GB2312" w:cs="仿宋_GB2312"/>
          <w:b/>
          <w:kern w:val="0"/>
          <w:sz w:val="28"/>
          <w:szCs w:val="28"/>
          <w:u w:val="single"/>
        </w:rPr>
        <w:t>合肥城泊公司第三方安全技术服务</w:t>
      </w:r>
      <w:r>
        <w:rPr>
          <w:rFonts w:hint="eastAsia" w:hAnsi="仿宋_GB2312" w:cs="仿宋_GB2312"/>
          <w:kern w:val="0"/>
          <w:sz w:val="28"/>
          <w:szCs w:val="28"/>
        </w:rPr>
        <w:t>项目的采购文件、了解了项目情况后，我单位愿意遵照采购文件中的要求并按照报价单要求进行报价，保质保量完成该项目期限内的相关服务。</w:t>
      </w:r>
    </w:p>
    <w:p w14:paraId="30EF9C98">
      <w:pPr>
        <w:spacing w:line="400" w:lineRule="exact"/>
        <w:ind w:firstLine="560" w:firstLineChars="200"/>
        <w:rPr>
          <w:rFonts w:cs="仿宋_GB2312"/>
          <w:kern w:val="0"/>
          <w:position w:val="-1"/>
          <w:sz w:val="28"/>
          <w:szCs w:val="28"/>
        </w:rPr>
      </w:pPr>
      <w:r>
        <w:rPr>
          <w:rFonts w:hint="eastAsia" w:cs="仿宋_GB2312"/>
          <w:kern w:val="0"/>
          <w:position w:val="-1"/>
          <w:sz w:val="28"/>
          <w:szCs w:val="28"/>
        </w:rPr>
        <w:t>1</w:t>
      </w:r>
      <w:r>
        <w:rPr>
          <w:rFonts w:hint="eastAsia" w:hAnsi="仿宋_GB2312" w:cs="仿宋_GB2312"/>
          <w:kern w:val="0"/>
          <w:position w:val="-1"/>
          <w:sz w:val="28"/>
          <w:szCs w:val="28"/>
        </w:rPr>
        <w:t>．我方保证：</w:t>
      </w:r>
    </w:p>
    <w:p w14:paraId="6DD5934F">
      <w:pPr>
        <w:spacing w:line="400" w:lineRule="exact"/>
        <w:ind w:firstLine="560" w:firstLineChars="200"/>
        <w:rPr>
          <w:rFonts w:cs="仿宋_GB2312"/>
          <w:kern w:val="0"/>
          <w:position w:val="-1"/>
          <w:sz w:val="28"/>
          <w:szCs w:val="28"/>
        </w:rPr>
      </w:pPr>
      <w:r>
        <w:rPr>
          <w:rFonts w:hint="eastAsia" w:hAnsi="仿宋_GB2312" w:cs="仿宋_GB2312"/>
          <w:kern w:val="0"/>
          <w:position w:val="-1"/>
          <w:sz w:val="28"/>
          <w:szCs w:val="28"/>
        </w:rPr>
        <w:t>工期响应询价文件要求；质量要求响应询价文件要求。</w:t>
      </w:r>
    </w:p>
    <w:p w14:paraId="539CF10A">
      <w:pPr>
        <w:spacing w:line="400" w:lineRule="exact"/>
        <w:ind w:firstLine="560" w:firstLineChars="200"/>
        <w:rPr>
          <w:rFonts w:cs="仿宋_GB2312"/>
          <w:kern w:val="0"/>
          <w:position w:val="-1"/>
          <w:sz w:val="28"/>
          <w:szCs w:val="28"/>
        </w:rPr>
      </w:pPr>
      <w:r>
        <w:rPr>
          <w:rFonts w:cs="仿宋_GB2312"/>
          <w:kern w:val="0"/>
          <w:position w:val="-1"/>
          <w:sz w:val="28"/>
          <w:szCs w:val="28"/>
        </w:rPr>
        <w:t>2</w:t>
      </w:r>
      <w:r>
        <w:rPr>
          <w:rFonts w:hint="eastAsia" w:hAnsi="仿宋_GB2312" w:cs="仿宋_GB2312"/>
          <w:kern w:val="0"/>
          <w:position w:val="-1"/>
          <w:sz w:val="28"/>
          <w:szCs w:val="28"/>
        </w:rPr>
        <w:t>．我方承诺除偏差表列出的偏差外（如有），我方响应询价文件的全部要求。</w:t>
      </w:r>
    </w:p>
    <w:p w14:paraId="46628A06">
      <w:pPr>
        <w:spacing w:line="400" w:lineRule="exact"/>
        <w:ind w:firstLine="560" w:firstLineChars="200"/>
        <w:rPr>
          <w:rFonts w:cs="仿宋_GB2312"/>
          <w:kern w:val="0"/>
          <w:position w:val="-1"/>
          <w:sz w:val="28"/>
          <w:szCs w:val="28"/>
        </w:rPr>
      </w:pPr>
      <w:r>
        <w:rPr>
          <w:rFonts w:hint="eastAsia" w:cs="仿宋_GB2312"/>
          <w:kern w:val="0"/>
          <w:position w:val="-1"/>
          <w:sz w:val="28"/>
          <w:szCs w:val="28"/>
        </w:rPr>
        <w:t>3</w:t>
      </w:r>
      <w:r>
        <w:rPr>
          <w:rFonts w:hint="eastAsia" w:hAnsi="仿宋_GB2312" w:cs="仿宋_GB2312"/>
          <w:kern w:val="0"/>
          <w:position w:val="-1"/>
          <w:sz w:val="28"/>
          <w:szCs w:val="28"/>
        </w:rPr>
        <w:t>．我方承诺在询价文件规定的投标有效期内不撤销响应文件。</w:t>
      </w:r>
    </w:p>
    <w:p w14:paraId="0142247D">
      <w:pPr>
        <w:spacing w:line="400" w:lineRule="exact"/>
        <w:ind w:firstLine="560" w:firstLineChars="200"/>
        <w:rPr>
          <w:rFonts w:cs="仿宋_GB2312"/>
          <w:kern w:val="0"/>
          <w:position w:val="-1"/>
          <w:sz w:val="28"/>
          <w:szCs w:val="28"/>
        </w:rPr>
      </w:pPr>
      <w:r>
        <w:rPr>
          <w:rFonts w:hint="eastAsia" w:cs="仿宋_GB2312"/>
          <w:kern w:val="0"/>
          <w:position w:val="-1"/>
          <w:sz w:val="28"/>
          <w:szCs w:val="28"/>
        </w:rPr>
        <w:t>4</w:t>
      </w:r>
      <w:r>
        <w:rPr>
          <w:rFonts w:hint="eastAsia" w:hAnsi="仿宋_GB2312" w:cs="仿宋_GB2312"/>
          <w:kern w:val="0"/>
          <w:position w:val="-1"/>
          <w:sz w:val="28"/>
          <w:szCs w:val="28"/>
        </w:rPr>
        <w:t>．我方已详细审查全部询价文件，包括全部澄清、修改、答疑补充文件。我们完全理解并同意放弃对这方面有不明及误解的权力。</w:t>
      </w:r>
    </w:p>
    <w:p w14:paraId="754B9ED4">
      <w:pPr>
        <w:spacing w:line="400" w:lineRule="exact"/>
        <w:ind w:firstLine="560" w:firstLineChars="200"/>
        <w:rPr>
          <w:rFonts w:cs="仿宋_GB2312"/>
          <w:kern w:val="0"/>
          <w:sz w:val="28"/>
          <w:szCs w:val="28"/>
        </w:rPr>
      </w:pPr>
      <w:r>
        <w:rPr>
          <w:rFonts w:hint="eastAsia" w:cs="仿宋_GB2312"/>
          <w:kern w:val="0"/>
          <w:sz w:val="28"/>
          <w:szCs w:val="28"/>
        </w:rPr>
        <w:t>5</w:t>
      </w:r>
      <w:r>
        <w:rPr>
          <w:rFonts w:hint="eastAsia" w:hAnsi="仿宋_GB2312" w:cs="仿宋_GB2312"/>
          <w:kern w:val="0"/>
          <w:sz w:val="28"/>
          <w:szCs w:val="28"/>
        </w:rPr>
        <w:t>．如我方中标，我方承诺：</w:t>
      </w:r>
    </w:p>
    <w:p w14:paraId="2A26E54A">
      <w:pPr>
        <w:spacing w:line="400" w:lineRule="exact"/>
        <w:ind w:firstLine="560" w:firstLineChars="200"/>
        <w:jc w:val="left"/>
        <w:rPr>
          <w:rFonts w:cs="仿宋_GB2312"/>
          <w:kern w:val="0"/>
          <w:sz w:val="28"/>
          <w:szCs w:val="28"/>
        </w:rPr>
      </w:pPr>
      <w:r>
        <w:rPr>
          <w:rFonts w:hint="eastAsia" w:hAnsi="仿宋_GB2312" w:cs="仿宋_GB2312"/>
          <w:kern w:val="0"/>
          <w:sz w:val="28"/>
          <w:szCs w:val="28"/>
        </w:rPr>
        <w:t>（</w:t>
      </w:r>
      <w:r>
        <w:rPr>
          <w:rFonts w:hint="eastAsia" w:cs="仿宋_GB2312"/>
          <w:kern w:val="0"/>
          <w:sz w:val="28"/>
          <w:szCs w:val="28"/>
        </w:rPr>
        <w:t>1</w:t>
      </w:r>
      <w:r>
        <w:rPr>
          <w:rFonts w:hint="eastAsia" w:hAnsi="仿宋_GB2312" w:cs="仿宋_GB2312"/>
          <w:spacing w:val="-2"/>
          <w:kern w:val="0"/>
          <w:sz w:val="28"/>
          <w:szCs w:val="28"/>
        </w:rPr>
        <w:t>）</w:t>
      </w:r>
      <w:r>
        <w:rPr>
          <w:rFonts w:hint="eastAsia" w:hAnsi="仿宋_GB2312" w:cs="仿宋_GB2312"/>
          <w:kern w:val="0"/>
          <w:sz w:val="28"/>
          <w:szCs w:val="28"/>
        </w:rPr>
        <w:t>在</w:t>
      </w:r>
      <w:r>
        <w:rPr>
          <w:rFonts w:hint="eastAsia" w:hAnsi="仿宋_GB2312" w:cs="仿宋_GB2312"/>
          <w:spacing w:val="-2"/>
          <w:kern w:val="0"/>
          <w:sz w:val="28"/>
          <w:szCs w:val="28"/>
        </w:rPr>
        <w:t>收</w:t>
      </w:r>
      <w:r>
        <w:rPr>
          <w:rFonts w:hint="eastAsia" w:hAnsi="仿宋_GB2312" w:cs="仿宋_GB2312"/>
          <w:kern w:val="0"/>
          <w:sz w:val="28"/>
          <w:szCs w:val="28"/>
        </w:rPr>
        <w:t>到</w:t>
      </w:r>
      <w:r>
        <w:rPr>
          <w:rFonts w:hint="eastAsia" w:hAnsi="仿宋_GB2312" w:cs="仿宋_GB2312"/>
          <w:spacing w:val="-2"/>
          <w:kern w:val="0"/>
          <w:sz w:val="28"/>
          <w:szCs w:val="28"/>
        </w:rPr>
        <w:t>中标通知书后</w:t>
      </w:r>
      <w:r>
        <w:rPr>
          <w:rFonts w:hint="eastAsia" w:hAnsi="仿宋_GB2312" w:cs="仿宋_GB2312"/>
          <w:kern w:val="0"/>
          <w:sz w:val="28"/>
          <w:szCs w:val="28"/>
        </w:rPr>
        <w:t>，在</w:t>
      </w:r>
      <w:r>
        <w:rPr>
          <w:rFonts w:hint="eastAsia" w:hAnsi="仿宋_GB2312" w:cs="仿宋_GB2312"/>
          <w:spacing w:val="-2"/>
          <w:kern w:val="0"/>
          <w:sz w:val="28"/>
          <w:szCs w:val="28"/>
        </w:rPr>
        <w:t>中标通知书</w:t>
      </w:r>
      <w:r>
        <w:rPr>
          <w:rFonts w:hint="eastAsia" w:hAnsi="仿宋_GB2312" w:cs="仿宋_GB2312"/>
          <w:kern w:val="0"/>
          <w:sz w:val="28"/>
          <w:szCs w:val="28"/>
        </w:rPr>
        <w:t>规</w:t>
      </w:r>
      <w:r>
        <w:rPr>
          <w:rFonts w:hint="eastAsia" w:hAnsi="仿宋_GB2312" w:cs="仿宋_GB2312"/>
          <w:spacing w:val="-2"/>
          <w:kern w:val="0"/>
          <w:sz w:val="28"/>
          <w:szCs w:val="28"/>
        </w:rPr>
        <w:t>定</w:t>
      </w:r>
      <w:r>
        <w:rPr>
          <w:rFonts w:hint="eastAsia" w:hAnsi="仿宋_GB2312" w:cs="仿宋_GB2312"/>
          <w:kern w:val="0"/>
          <w:sz w:val="28"/>
          <w:szCs w:val="28"/>
        </w:rPr>
        <w:t>的</w:t>
      </w:r>
      <w:r>
        <w:rPr>
          <w:rFonts w:hint="eastAsia" w:hAnsi="仿宋_GB2312" w:cs="仿宋_GB2312"/>
          <w:spacing w:val="-2"/>
          <w:kern w:val="0"/>
          <w:sz w:val="28"/>
          <w:szCs w:val="28"/>
        </w:rPr>
        <w:t>期</w:t>
      </w:r>
      <w:r>
        <w:rPr>
          <w:rFonts w:hint="eastAsia" w:hAnsi="仿宋_GB2312" w:cs="仿宋_GB2312"/>
          <w:kern w:val="0"/>
          <w:sz w:val="28"/>
          <w:szCs w:val="28"/>
        </w:rPr>
        <w:t>限内</w:t>
      </w:r>
      <w:r>
        <w:rPr>
          <w:rFonts w:hint="eastAsia" w:hAnsi="仿宋_GB2312" w:cs="仿宋_GB2312"/>
          <w:spacing w:val="-2"/>
          <w:kern w:val="0"/>
          <w:sz w:val="28"/>
          <w:szCs w:val="28"/>
        </w:rPr>
        <w:t>与</w:t>
      </w:r>
      <w:r>
        <w:rPr>
          <w:rFonts w:hint="eastAsia" w:hAnsi="仿宋_GB2312" w:cs="仿宋_GB2312"/>
          <w:kern w:val="0"/>
          <w:sz w:val="28"/>
          <w:szCs w:val="28"/>
        </w:rPr>
        <w:t>你</w:t>
      </w:r>
      <w:r>
        <w:rPr>
          <w:rFonts w:hint="eastAsia" w:hAnsi="仿宋_GB2312" w:cs="仿宋_GB2312"/>
          <w:spacing w:val="-2"/>
          <w:kern w:val="0"/>
          <w:sz w:val="28"/>
          <w:szCs w:val="28"/>
        </w:rPr>
        <w:t>方</w:t>
      </w:r>
      <w:r>
        <w:rPr>
          <w:rFonts w:hint="eastAsia" w:hAnsi="仿宋_GB2312" w:cs="仿宋_GB2312"/>
          <w:kern w:val="0"/>
          <w:sz w:val="28"/>
          <w:szCs w:val="28"/>
        </w:rPr>
        <w:t>签</w:t>
      </w:r>
      <w:r>
        <w:rPr>
          <w:rFonts w:hint="eastAsia" w:hAnsi="仿宋_GB2312" w:cs="仿宋_GB2312"/>
          <w:spacing w:val="-2"/>
          <w:kern w:val="0"/>
          <w:sz w:val="28"/>
          <w:szCs w:val="28"/>
        </w:rPr>
        <w:t>订</w:t>
      </w:r>
      <w:r>
        <w:rPr>
          <w:rFonts w:hint="eastAsia" w:hAnsi="仿宋_GB2312" w:cs="仿宋_GB2312"/>
          <w:kern w:val="0"/>
          <w:sz w:val="28"/>
          <w:szCs w:val="28"/>
        </w:rPr>
        <w:t>合</w:t>
      </w:r>
      <w:r>
        <w:rPr>
          <w:rFonts w:hint="eastAsia" w:hAnsi="仿宋_GB2312" w:cs="仿宋_GB2312"/>
          <w:spacing w:val="-2"/>
          <w:kern w:val="0"/>
          <w:sz w:val="28"/>
          <w:szCs w:val="28"/>
        </w:rPr>
        <w:t>同</w:t>
      </w:r>
      <w:r>
        <w:rPr>
          <w:rFonts w:hint="eastAsia" w:hAnsi="仿宋_GB2312" w:cs="仿宋_GB2312"/>
          <w:kern w:val="0"/>
          <w:sz w:val="28"/>
          <w:szCs w:val="28"/>
        </w:rPr>
        <w:t>；</w:t>
      </w:r>
    </w:p>
    <w:p w14:paraId="375FA8C1">
      <w:pPr>
        <w:spacing w:line="400" w:lineRule="exact"/>
        <w:ind w:firstLine="560" w:firstLineChars="200"/>
        <w:jc w:val="left"/>
        <w:rPr>
          <w:rFonts w:cs="仿宋_GB2312"/>
          <w:kern w:val="0"/>
          <w:sz w:val="28"/>
          <w:szCs w:val="28"/>
        </w:rPr>
      </w:pPr>
      <w:r>
        <w:rPr>
          <w:rFonts w:hint="eastAsia" w:hAnsi="仿宋_GB2312" w:cs="仿宋_GB2312"/>
          <w:kern w:val="0"/>
          <w:sz w:val="28"/>
          <w:szCs w:val="28"/>
        </w:rPr>
        <w:t>（</w:t>
      </w:r>
      <w:r>
        <w:rPr>
          <w:rFonts w:hint="eastAsia" w:cs="仿宋_GB2312"/>
          <w:kern w:val="0"/>
          <w:sz w:val="28"/>
          <w:szCs w:val="28"/>
        </w:rPr>
        <w:t>2</w:t>
      </w:r>
      <w:r>
        <w:rPr>
          <w:rFonts w:hint="eastAsia" w:hAnsi="仿宋_GB2312" w:cs="仿宋_GB2312"/>
          <w:kern w:val="0"/>
          <w:sz w:val="28"/>
          <w:szCs w:val="28"/>
        </w:rPr>
        <w:t>）在签订合同时不向你方提出附加条件；</w:t>
      </w:r>
    </w:p>
    <w:p w14:paraId="29DDA0D4">
      <w:pPr>
        <w:spacing w:line="400" w:lineRule="exact"/>
        <w:ind w:firstLine="560" w:firstLineChars="200"/>
        <w:jc w:val="left"/>
        <w:rPr>
          <w:rFonts w:cs="仿宋_GB2312"/>
          <w:kern w:val="0"/>
          <w:sz w:val="28"/>
          <w:szCs w:val="28"/>
        </w:rPr>
      </w:pPr>
      <w:r>
        <w:rPr>
          <w:rFonts w:hint="eastAsia" w:hAnsi="仿宋_GB2312" w:cs="仿宋_GB2312"/>
          <w:kern w:val="0"/>
          <w:sz w:val="28"/>
          <w:szCs w:val="28"/>
        </w:rPr>
        <w:t>（</w:t>
      </w:r>
      <w:r>
        <w:rPr>
          <w:rFonts w:hint="eastAsia" w:cs="仿宋_GB2312"/>
          <w:kern w:val="0"/>
          <w:sz w:val="28"/>
          <w:szCs w:val="28"/>
        </w:rPr>
        <w:t>3</w:t>
      </w:r>
      <w:r>
        <w:rPr>
          <w:rFonts w:hint="eastAsia" w:hAnsi="仿宋_GB2312" w:cs="仿宋_GB2312"/>
          <w:kern w:val="0"/>
          <w:sz w:val="28"/>
          <w:szCs w:val="28"/>
        </w:rPr>
        <w:t>）在合同约定的期限内完成合同规定的全部义务。</w:t>
      </w:r>
    </w:p>
    <w:p w14:paraId="04AD1D79">
      <w:pPr>
        <w:spacing w:line="400" w:lineRule="exact"/>
        <w:ind w:firstLine="560" w:firstLineChars="200"/>
        <w:rPr>
          <w:rFonts w:cs="仿宋_GB2312"/>
          <w:sz w:val="28"/>
          <w:szCs w:val="28"/>
        </w:rPr>
      </w:pPr>
      <w:r>
        <w:rPr>
          <w:rFonts w:hint="eastAsia" w:cs="仿宋_GB2312"/>
          <w:kern w:val="0"/>
          <w:sz w:val="28"/>
          <w:szCs w:val="28"/>
        </w:rPr>
        <w:t>6</w:t>
      </w:r>
      <w:r>
        <w:rPr>
          <w:rFonts w:hint="eastAsia" w:hAnsi="仿宋_GB2312" w:cs="仿宋_GB2312"/>
          <w:spacing w:val="-19"/>
          <w:kern w:val="0"/>
          <w:sz w:val="28"/>
          <w:szCs w:val="28"/>
        </w:rPr>
        <w:t>．</w:t>
      </w:r>
      <w:r>
        <w:rPr>
          <w:rFonts w:hint="eastAsia" w:hAnsi="仿宋_GB2312" w:cs="仿宋_GB2312"/>
          <w:spacing w:val="-2"/>
          <w:kern w:val="0"/>
          <w:sz w:val="28"/>
          <w:szCs w:val="28"/>
        </w:rPr>
        <w:t>我</w:t>
      </w:r>
      <w:r>
        <w:rPr>
          <w:rFonts w:hint="eastAsia" w:hAnsi="仿宋_GB2312" w:cs="仿宋_GB2312"/>
          <w:kern w:val="0"/>
          <w:sz w:val="28"/>
          <w:szCs w:val="28"/>
        </w:rPr>
        <w:t>方</w:t>
      </w:r>
      <w:r>
        <w:rPr>
          <w:rFonts w:hint="eastAsia" w:hAnsi="仿宋_GB2312" w:cs="仿宋_GB2312"/>
          <w:spacing w:val="-2"/>
          <w:kern w:val="0"/>
          <w:sz w:val="28"/>
          <w:szCs w:val="28"/>
        </w:rPr>
        <w:t>在</w:t>
      </w:r>
      <w:r>
        <w:rPr>
          <w:rFonts w:hint="eastAsia" w:hAnsi="仿宋_GB2312" w:cs="仿宋_GB2312"/>
          <w:kern w:val="0"/>
          <w:sz w:val="28"/>
          <w:szCs w:val="28"/>
        </w:rPr>
        <w:t>此</w:t>
      </w:r>
      <w:r>
        <w:rPr>
          <w:rFonts w:hint="eastAsia" w:hAnsi="仿宋_GB2312" w:cs="仿宋_GB2312"/>
          <w:spacing w:val="-2"/>
          <w:kern w:val="0"/>
          <w:sz w:val="28"/>
          <w:szCs w:val="28"/>
        </w:rPr>
        <w:t>声</w:t>
      </w:r>
      <w:r>
        <w:rPr>
          <w:rFonts w:hint="eastAsia" w:hAnsi="仿宋_GB2312" w:cs="仿宋_GB2312"/>
          <w:kern w:val="0"/>
          <w:sz w:val="28"/>
          <w:szCs w:val="28"/>
        </w:rPr>
        <w:t>明</w:t>
      </w:r>
      <w:r>
        <w:rPr>
          <w:rFonts w:hint="eastAsia" w:hAnsi="仿宋_GB2312" w:cs="仿宋_GB2312"/>
          <w:spacing w:val="-19"/>
          <w:kern w:val="0"/>
          <w:sz w:val="28"/>
          <w:szCs w:val="28"/>
        </w:rPr>
        <w:t>，</w:t>
      </w:r>
      <w:r>
        <w:rPr>
          <w:rFonts w:hint="eastAsia" w:hAnsi="仿宋_GB2312" w:cs="仿宋_GB2312"/>
          <w:spacing w:val="-2"/>
          <w:kern w:val="0"/>
          <w:sz w:val="28"/>
          <w:szCs w:val="28"/>
        </w:rPr>
        <w:t>所</w:t>
      </w:r>
      <w:r>
        <w:rPr>
          <w:rFonts w:hint="eastAsia" w:hAnsi="仿宋_GB2312" w:cs="仿宋_GB2312"/>
          <w:kern w:val="0"/>
          <w:sz w:val="28"/>
          <w:szCs w:val="28"/>
        </w:rPr>
        <w:t>递</w:t>
      </w:r>
      <w:r>
        <w:rPr>
          <w:rFonts w:hint="eastAsia" w:hAnsi="仿宋_GB2312" w:cs="仿宋_GB2312"/>
          <w:spacing w:val="-2"/>
          <w:kern w:val="0"/>
          <w:sz w:val="28"/>
          <w:szCs w:val="28"/>
        </w:rPr>
        <w:t>交</w:t>
      </w:r>
      <w:r>
        <w:rPr>
          <w:rFonts w:hint="eastAsia" w:hAnsi="仿宋_GB2312" w:cs="仿宋_GB2312"/>
          <w:kern w:val="0"/>
          <w:sz w:val="28"/>
          <w:szCs w:val="28"/>
        </w:rPr>
        <w:t>的响应文</w:t>
      </w:r>
      <w:r>
        <w:rPr>
          <w:rFonts w:hint="eastAsia" w:hAnsi="仿宋_GB2312" w:cs="仿宋_GB2312"/>
          <w:spacing w:val="-2"/>
          <w:kern w:val="0"/>
          <w:sz w:val="28"/>
          <w:szCs w:val="28"/>
        </w:rPr>
        <w:t>件</w:t>
      </w:r>
      <w:r>
        <w:rPr>
          <w:rFonts w:hint="eastAsia" w:hAnsi="仿宋_GB2312" w:cs="仿宋_GB2312"/>
          <w:kern w:val="0"/>
          <w:sz w:val="28"/>
          <w:szCs w:val="28"/>
        </w:rPr>
        <w:t>及</w:t>
      </w:r>
      <w:r>
        <w:rPr>
          <w:rFonts w:hint="eastAsia" w:hAnsi="仿宋_GB2312" w:cs="仿宋_GB2312"/>
          <w:spacing w:val="-2"/>
          <w:kern w:val="0"/>
          <w:sz w:val="28"/>
          <w:szCs w:val="28"/>
        </w:rPr>
        <w:t>有</w:t>
      </w:r>
      <w:r>
        <w:rPr>
          <w:rFonts w:hint="eastAsia" w:hAnsi="仿宋_GB2312" w:cs="仿宋_GB2312"/>
          <w:kern w:val="0"/>
          <w:sz w:val="28"/>
          <w:szCs w:val="28"/>
        </w:rPr>
        <w:t>关</w:t>
      </w:r>
      <w:r>
        <w:rPr>
          <w:rFonts w:hint="eastAsia" w:hAnsi="仿宋_GB2312" w:cs="仿宋_GB2312"/>
          <w:spacing w:val="-2"/>
          <w:kern w:val="0"/>
          <w:sz w:val="28"/>
          <w:szCs w:val="28"/>
        </w:rPr>
        <w:t>资</w:t>
      </w:r>
      <w:r>
        <w:rPr>
          <w:rFonts w:hint="eastAsia" w:hAnsi="仿宋_GB2312" w:cs="仿宋_GB2312"/>
          <w:kern w:val="0"/>
          <w:sz w:val="28"/>
          <w:szCs w:val="28"/>
        </w:rPr>
        <w:t>料</w:t>
      </w:r>
      <w:r>
        <w:rPr>
          <w:rFonts w:hint="eastAsia" w:hAnsi="仿宋_GB2312" w:cs="仿宋_GB2312"/>
          <w:spacing w:val="-2"/>
          <w:kern w:val="0"/>
          <w:sz w:val="28"/>
          <w:szCs w:val="28"/>
        </w:rPr>
        <w:t>内</w:t>
      </w:r>
      <w:r>
        <w:rPr>
          <w:rFonts w:hint="eastAsia" w:hAnsi="仿宋_GB2312" w:cs="仿宋_GB2312"/>
          <w:kern w:val="0"/>
          <w:sz w:val="28"/>
          <w:szCs w:val="28"/>
        </w:rPr>
        <w:t>容完</w:t>
      </w:r>
      <w:r>
        <w:rPr>
          <w:rFonts w:hint="eastAsia" w:hAnsi="仿宋_GB2312" w:cs="仿宋_GB2312"/>
          <w:spacing w:val="-2"/>
          <w:kern w:val="0"/>
          <w:sz w:val="28"/>
          <w:szCs w:val="28"/>
        </w:rPr>
        <w:t>整</w:t>
      </w:r>
      <w:r>
        <w:rPr>
          <w:rFonts w:hint="eastAsia" w:hAnsi="仿宋_GB2312" w:cs="仿宋_GB2312"/>
          <w:spacing w:val="-19"/>
          <w:kern w:val="0"/>
          <w:sz w:val="28"/>
          <w:szCs w:val="28"/>
        </w:rPr>
        <w:t>、</w:t>
      </w:r>
      <w:r>
        <w:rPr>
          <w:rFonts w:hint="eastAsia" w:hAnsi="仿宋_GB2312" w:cs="仿宋_GB2312"/>
          <w:spacing w:val="-2"/>
          <w:kern w:val="0"/>
          <w:sz w:val="28"/>
          <w:szCs w:val="28"/>
        </w:rPr>
        <w:t>真</w:t>
      </w:r>
      <w:r>
        <w:rPr>
          <w:rFonts w:hint="eastAsia" w:hAnsi="仿宋_GB2312" w:cs="仿宋_GB2312"/>
          <w:kern w:val="0"/>
          <w:sz w:val="28"/>
          <w:szCs w:val="28"/>
        </w:rPr>
        <w:t>实</w:t>
      </w:r>
      <w:r>
        <w:rPr>
          <w:rFonts w:hint="eastAsia" w:hAnsi="仿宋_GB2312" w:cs="仿宋_GB2312"/>
          <w:spacing w:val="-2"/>
          <w:kern w:val="0"/>
          <w:sz w:val="28"/>
          <w:szCs w:val="28"/>
        </w:rPr>
        <w:t>和</w:t>
      </w:r>
      <w:r>
        <w:rPr>
          <w:rFonts w:hint="eastAsia" w:hAnsi="仿宋_GB2312" w:cs="仿宋_GB2312"/>
          <w:kern w:val="0"/>
          <w:sz w:val="28"/>
          <w:szCs w:val="28"/>
        </w:rPr>
        <w:t>准</w:t>
      </w:r>
      <w:r>
        <w:rPr>
          <w:rFonts w:hint="eastAsia" w:hAnsi="仿宋_GB2312" w:cs="仿宋_GB2312"/>
          <w:spacing w:val="-2"/>
          <w:kern w:val="0"/>
          <w:sz w:val="28"/>
          <w:szCs w:val="28"/>
        </w:rPr>
        <w:t>确</w:t>
      </w:r>
      <w:r>
        <w:rPr>
          <w:rFonts w:hint="eastAsia" w:hAnsi="仿宋_GB2312" w:cs="仿宋_GB2312"/>
          <w:spacing w:val="-19"/>
          <w:kern w:val="0"/>
          <w:sz w:val="28"/>
          <w:szCs w:val="28"/>
        </w:rPr>
        <w:t>，</w:t>
      </w:r>
      <w:r>
        <w:rPr>
          <w:rFonts w:hint="eastAsia" w:hAnsi="仿宋_GB2312" w:cs="仿宋_GB2312"/>
          <w:sz w:val="28"/>
          <w:szCs w:val="28"/>
        </w:rPr>
        <w:t>由于我方提供资料不实而造成的责任和后果由我方承担。</w:t>
      </w:r>
    </w:p>
    <w:p w14:paraId="50C5CC90">
      <w:pPr>
        <w:spacing w:line="400" w:lineRule="exact"/>
        <w:ind w:firstLine="560" w:firstLineChars="200"/>
        <w:rPr>
          <w:rFonts w:cs="仿宋_GB2312"/>
          <w:sz w:val="28"/>
          <w:szCs w:val="28"/>
        </w:rPr>
      </w:pPr>
      <w:r>
        <w:rPr>
          <w:rFonts w:hint="eastAsia" w:cs="仿宋_GB2312"/>
          <w:sz w:val="28"/>
          <w:szCs w:val="28"/>
        </w:rPr>
        <w:t>7</w:t>
      </w:r>
      <w:r>
        <w:rPr>
          <w:rFonts w:hint="eastAsia" w:hAnsi="仿宋_GB2312" w:cs="仿宋_GB2312"/>
          <w:kern w:val="0"/>
          <w:position w:val="-1"/>
          <w:sz w:val="28"/>
          <w:szCs w:val="28"/>
        </w:rPr>
        <w:t>．</w:t>
      </w:r>
      <w:r>
        <w:rPr>
          <w:rFonts w:hint="eastAsia" w:hAnsi="仿宋_GB2312" w:cs="仿宋_GB2312"/>
          <w:sz w:val="28"/>
          <w:szCs w:val="28"/>
        </w:rPr>
        <w:t>我方承诺全部响应询价文件的各项要求，包括询价文件附件合同中的实质性要求和条件，除非经你方同意，否则中标后不得调整合同主要内容。</w:t>
      </w:r>
    </w:p>
    <w:p w14:paraId="146E905F">
      <w:pPr>
        <w:spacing w:line="400" w:lineRule="exact"/>
        <w:ind w:firstLine="560" w:firstLineChars="200"/>
        <w:rPr>
          <w:rFonts w:cs="仿宋_GB2312"/>
          <w:kern w:val="0"/>
          <w:sz w:val="28"/>
          <w:szCs w:val="28"/>
        </w:rPr>
      </w:pPr>
      <w:r>
        <w:rPr>
          <w:rFonts w:hint="eastAsia" w:cs="仿宋_GB2312"/>
          <w:kern w:val="0"/>
          <w:sz w:val="28"/>
          <w:szCs w:val="28"/>
        </w:rPr>
        <w:t>8</w:t>
      </w:r>
      <w:r>
        <w:rPr>
          <w:rFonts w:hint="eastAsia" w:hAnsi="仿宋_GB2312" w:cs="仿宋_GB2312"/>
          <w:kern w:val="0"/>
          <w:position w:val="-1"/>
          <w:sz w:val="28"/>
          <w:szCs w:val="28"/>
        </w:rPr>
        <w:t>．</w:t>
      </w:r>
      <w:r>
        <w:rPr>
          <w:rFonts w:hint="eastAsia" w:hAnsi="仿宋_GB2312" w:cs="仿宋_GB2312"/>
          <w:kern w:val="0"/>
          <w:sz w:val="28"/>
          <w:szCs w:val="28"/>
        </w:rPr>
        <w:t>响应文件的其他组成部分如存在内容不一致的，以本询价响应函为准。</w:t>
      </w:r>
    </w:p>
    <w:p w14:paraId="516475D3">
      <w:pPr>
        <w:spacing w:line="480" w:lineRule="exact"/>
        <w:rPr>
          <w:rFonts w:cs="仿宋_GB2312"/>
          <w:color w:val="000000"/>
          <w:sz w:val="28"/>
          <w:szCs w:val="28"/>
        </w:rPr>
      </w:pPr>
    </w:p>
    <w:p w14:paraId="4D9FE2EF">
      <w:pPr>
        <w:spacing w:line="480" w:lineRule="exact"/>
        <w:ind w:firstLine="560" w:firstLineChars="200"/>
        <w:jc w:val="right"/>
        <w:rPr>
          <w:rFonts w:cs="仿宋_GB2312"/>
          <w:color w:val="000000"/>
          <w:sz w:val="28"/>
          <w:szCs w:val="28"/>
        </w:rPr>
      </w:pPr>
      <w:r>
        <w:rPr>
          <w:rFonts w:hint="eastAsia" w:hAnsi="仿宋_GB2312" w:cs="仿宋_GB2312"/>
          <w:color w:val="000000"/>
          <w:sz w:val="28"/>
          <w:szCs w:val="28"/>
        </w:rPr>
        <w:t>投标单位：</w:t>
      </w:r>
      <w:r>
        <w:rPr>
          <w:rFonts w:hint="eastAsia" w:cs="仿宋_GB2312"/>
          <w:color w:val="000000"/>
          <w:sz w:val="28"/>
          <w:szCs w:val="28"/>
        </w:rPr>
        <w:t xml:space="preserve">        </w:t>
      </w:r>
      <w:r>
        <w:rPr>
          <w:rFonts w:hint="eastAsia" w:hAnsi="仿宋_GB2312" w:cs="仿宋_GB2312"/>
          <w:color w:val="000000"/>
          <w:sz w:val="28"/>
          <w:szCs w:val="28"/>
        </w:rPr>
        <w:t>（盖章）</w:t>
      </w:r>
    </w:p>
    <w:p w14:paraId="4A5C0FF4">
      <w:pPr>
        <w:spacing w:line="480" w:lineRule="exact"/>
        <w:ind w:firstLine="560" w:firstLineChars="200"/>
        <w:jc w:val="right"/>
        <w:rPr>
          <w:rFonts w:cs="仿宋_GB2312"/>
          <w:color w:val="000000"/>
          <w:sz w:val="28"/>
          <w:szCs w:val="28"/>
        </w:rPr>
      </w:pPr>
      <w:r>
        <w:rPr>
          <w:rFonts w:hint="eastAsia" w:hAnsi="仿宋_GB2312" w:cs="仿宋_GB2312"/>
          <w:color w:val="000000"/>
          <w:sz w:val="28"/>
          <w:szCs w:val="28"/>
        </w:rPr>
        <w:t>法定代表人</w:t>
      </w:r>
      <w:r>
        <w:rPr>
          <w:rFonts w:hint="eastAsia" w:cs="仿宋_GB2312"/>
          <w:color w:val="000000"/>
          <w:sz w:val="28"/>
          <w:szCs w:val="28"/>
        </w:rPr>
        <w:t>（</w:t>
      </w:r>
      <w:r>
        <w:rPr>
          <w:rFonts w:hint="eastAsia" w:hAnsi="仿宋_GB2312" w:cs="仿宋_GB2312"/>
          <w:color w:val="000000"/>
          <w:sz w:val="28"/>
          <w:szCs w:val="28"/>
        </w:rPr>
        <w:t>或授权代理人</w:t>
      </w:r>
      <w:r>
        <w:rPr>
          <w:rFonts w:hint="eastAsia" w:cs="仿宋_GB2312"/>
          <w:color w:val="000000"/>
          <w:sz w:val="28"/>
          <w:szCs w:val="28"/>
        </w:rPr>
        <w:t>）</w:t>
      </w:r>
      <w:r>
        <w:rPr>
          <w:rFonts w:hint="eastAsia" w:hAnsi="仿宋_GB2312" w:cs="仿宋_GB2312"/>
          <w:color w:val="000000"/>
          <w:sz w:val="28"/>
          <w:szCs w:val="28"/>
        </w:rPr>
        <w:t>：</w:t>
      </w:r>
      <w:r>
        <w:rPr>
          <w:rFonts w:hint="eastAsia" w:cs="仿宋_GB2312"/>
          <w:color w:val="000000"/>
          <w:sz w:val="28"/>
          <w:szCs w:val="28"/>
          <w:u w:val="single"/>
        </w:rPr>
        <w:t xml:space="preserve">       </w:t>
      </w:r>
      <w:r>
        <w:rPr>
          <w:rFonts w:hint="eastAsia" w:hAnsi="仿宋_GB2312" w:cs="仿宋_GB2312"/>
          <w:color w:val="000000"/>
          <w:sz w:val="28"/>
          <w:szCs w:val="28"/>
        </w:rPr>
        <w:t>（签字或盖章）</w:t>
      </w:r>
    </w:p>
    <w:p w14:paraId="6FC75FDC">
      <w:pPr>
        <w:spacing w:line="480" w:lineRule="exact"/>
        <w:ind w:firstLine="560" w:firstLineChars="200"/>
        <w:jc w:val="right"/>
        <w:rPr>
          <w:sz w:val="28"/>
          <w:szCs w:val="28"/>
        </w:rPr>
      </w:pPr>
      <w:r>
        <w:rPr>
          <w:rFonts w:hint="eastAsia" w:hAnsi="仿宋_GB2312" w:cs="仿宋_GB2312"/>
          <w:color w:val="000000"/>
          <w:sz w:val="28"/>
          <w:szCs w:val="28"/>
        </w:rPr>
        <w:t xml:space="preserve">日 </w:t>
      </w:r>
      <w:r>
        <w:rPr>
          <w:rFonts w:hint="eastAsia" w:cs="仿宋_GB2312"/>
          <w:color w:val="000000"/>
          <w:sz w:val="28"/>
          <w:szCs w:val="28"/>
        </w:rPr>
        <w:t xml:space="preserve">   </w:t>
      </w:r>
      <w:r>
        <w:rPr>
          <w:rFonts w:hint="eastAsia" w:hAnsi="仿宋_GB2312" w:cs="仿宋_GB2312"/>
          <w:color w:val="000000"/>
          <w:sz w:val="28"/>
          <w:szCs w:val="28"/>
        </w:rPr>
        <w:t>期：</w:t>
      </w:r>
      <w:r>
        <w:rPr>
          <w:rFonts w:hint="eastAsia" w:cs="仿宋_GB2312"/>
          <w:color w:val="000000"/>
          <w:sz w:val="28"/>
          <w:szCs w:val="28"/>
        </w:rPr>
        <w:t xml:space="preserve">    </w:t>
      </w:r>
      <w:r>
        <w:rPr>
          <w:rFonts w:hint="eastAsia" w:hAnsi="仿宋_GB2312" w:cs="仿宋_GB2312"/>
          <w:color w:val="000000"/>
          <w:sz w:val="28"/>
          <w:szCs w:val="28"/>
        </w:rPr>
        <w:t>年</w:t>
      </w:r>
      <w:r>
        <w:rPr>
          <w:rFonts w:hint="eastAsia" w:cs="仿宋_GB2312"/>
          <w:color w:val="000000"/>
          <w:sz w:val="28"/>
          <w:szCs w:val="28"/>
        </w:rPr>
        <w:t xml:space="preserve">   </w:t>
      </w:r>
      <w:r>
        <w:rPr>
          <w:rFonts w:hint="eastAsia" w:hAnsi="仿宋_GB2312" w:cs="仿宋_GB2312"/>
          <w:color w:val="000000"/>
          <w:sz w:val="28"/>
          <w:szCs w:val="28"/>
        </w:rPr>
        <w:t>月</w:t>
      </w:r>
      <w:r>
        <w:rPr>
          <w:rFonts w:hint="eastAsia" w:cs="仿宋_GB2312"/>
          <w:color w:val="000000"/>
          <w:sz w:val="28"/>
          <w:szCs w:val="28"/>
        </w:rPr>
        <w:t xml:space="preserve">   </w:t>
      </w:r>
      <w:r>
        <w:rPr>
          <w:rFonts w:hint="eastAsia" w:hAnsi="仿宋_GB2312" w:cs="仿宋_GB2312"/>
          <w:color w:val="000000"/>
          <w:sz w:val="28"/>
          <w:szCs w:val="28"/>
        </w:rPr>
        <w:t>日</w:t>
      </w:r>
    </w:p>
    <w:p w14:paraId="149C187E">
      <w:pPr>
        <w:widowControl/>
        <w:jc w:val="left"/>
        <w:rPr>
          <w:szCs w:val="32"/>
        </w:rPr>
      </w:pPr>
      <w:r>
        <w:rPr>
          <w:szCs w:val="32"/>
        </w:rPr>
        <w:br w:type="page"/>
      </w:r>
    </w:p>
    <w:p w14:paraId="31FE377F">
      <w:pPr>
        <w:rPr>
          <w:szCs w:val="32"/>
        </w:rPr>
      </w:pPr>
      <w:r>
        <w:rPr>
          <w:rFonts w:hint="eastAsia" w:ascii="黑体" w:hAnsi="黑体" w:eastAsia="黑体"/>
          <w:szCs w:val="32"/>
        </w:rPr>
        <w:t>附件</w:t>
      </w:r>
      <w:r>
        <w:rPr>
          <w:rFonts w:hint="eastAsia"/>
          <w:szCs w:val="32"/>
        </w:rPr>
        <w:t>2</w:t>
      </w:r>
    </w:p>
    <w:p w14:paraId="3125C455">
      <w:pPr>
        <w:pStyle w:val="12"/>
      </w:pPr>
      <w:r>
        <w:rPr>
          <w:rFonts w:hint="eastAsia"/>
        </w:rPr>
        <w:t>报价单</w:t>
      </w:r>
    </w:p>
    <w:p w14:paraId="395D8583">
      <w:pPr>
        <w:spacing w:line="600" w:lineRule="exact"/>
        <w:jc w:val="center"/>
        <w:rPr>
          <w:szCs w:val="32"/>
        </w:rPr>
      </w:pPr>
      <w:r>
        <w:rPr>
          <w:rFonts w:hint="eastAsia"/>
          <w:szCs w:val="32"/>
        </w:rPr>
        <w:t>合肥城泊公司第三方安全技术服务询价文件报价表</w:t>
      </w:r>
    </w:p>
    <w:tbl>
      <w:tblPr>
        <w:tblStyle w:val="13"/>
        <w:tblW w:w="505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
        <w:gridCol w:w="2444"/>
        <w:gridCol w:w="2444"/>
        <w:gridCol w:w="1594"/>
        <w:gridCol w:w="130"/>
        <w:gridCol w:w="1431"/>
      </w:tblGrid>
      <w:tr w14:paraId="658F3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Align w:val="center"/>
          </w:tcPr>
          <w:p w14:paraId="0E506C71">
            <w:pPr>
              <w:spacing w:line="400" w:lineRule="exact"/>
              <w:jc w:val="center"/>
              <w:rPr>
                <w:b/>
                <w:bCs/>
                <w:sz w:val="28"/>
                <w:szCs w:val="28"/>
              </w:rPr>
            </w:pPr>
            <w:r>
              <w:rPr>
                <w:rFonts w:hint="eastAsia"/>
                <w:b/>
                <w:bCs/>
                <w:sz w:val="28"/>
                <w:szCs w:val="28"/>
              </w:rPr>
              <w:t>序号</w:t>
            </w:r>
          </w:p>
        </w:tc>
        <w:tc>
          <w:tcPr>
            <w:tcW w:w="2704" w:type="pct"/>
            <w:gridSpan w:val="2"/>
            <w:vAlign w:val="center"/>
          </w:tcPr>
          <w:p w14:paraId="001BA41A">
            <w:pPr>
              <w:spacing w:line="400" w:lineRule="exact"/>
              <w:jc w:val="center"/>
              <w:rPr>
                <w:b/>
                <w:bCs/>
                <w:sz w:val="28"/>
                <w:szCs w:val="28"/>
              </w:rPr>
            </w:pPr>
            <w:r>
              <w:rPr>
                <w:rFonts w:hint="eastAsia"/>
                <w:b/>
                <w:bCs/>
                <w:sz w:val="28"/>
                <w:szCs w:val="28"/>
              </w:rPr>
              <w:t>项目内容</w:t>
            </w:r>
          </w:p>
        </w:tc>
        <w:tc>
          <w:tcPr>
            <w:tcW w:w="882" w:type="pct"/>
            <w:vAlign w:val="center"/>
          </w:tcPr>
          <w:p w14:paraId="5BE395AC">
            <w:pPr>
              <w:spacing w:line="400" w:lineRule="exact"/>
              <w:jc w:val="center"/>
              <w:rPr>
                <w:b/>
                <w:bCs/>
                <w:sz w:val="28"/>
                <w:szCs w:val="28"/>
              </w:rPr>
            </w:pPr>
            <w:r>
              <w:rPr>
                <w:rFonts w:hint="eastAsia"/>
                <w:b/>
                <w:bCs/>
                <w:sz w:val="28"/>
                <w:szCs w:val="28"/>
              </w:rPr>
              <w:t>项目报价</w:t>
            </w:r>
          </w:p>
        </w:tc>
        <w:tc>
          <w:tcPr>
            <w:tcW w:w="863" w:type="pct"/>
            <w:gridSpan w:val="2"/>
            <w:vAlign w:val="center"/>
          </w:tcPr>
          <w:p w14:paraId="3E05ED49">
            <w:pPr>
              <w:spacing w:line="400" w:lineRule="exact"/>
              <w:jc w:val="center"/>
              <w:rPr>
                <w:b/>
                <w:bCs/>
                <w:sz w:val="28"/>
                <w:szCs w:val="28"/>
              </w:rPr>
            </w:pPr>
            <w:r>
              <w:rPr>
                <w:rFonts w:hint="eastAsia"/>
                <w:b/>
                <w:bCs/>
                <w:sz w:val="28"/>
                <w:szCs w:val="28"/>
              </w:rPr>
              <w:t>限价</w:t>
            </w:r>
          </w:p>
        </w:tc>
      </w:tr>
      <w:tr w14:paraId="78694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51" w:type="pct"/>
            <w:vAlign w:val="center"/>
          </w:tcPr>
          <w:p w14:paraId="2E5C4926">
            <w:pPr>
              <w:spacing w:line="400" w:lineRule="exact"/>
              <w:jc w:val="center"/>
              <w:rPr>
                <w:sz w:val="28"/>
                <w:szCs w:val="28"/>
              </w:rPr>
            </w:pPr>
            <w:r>
              <w:rPr>
                <w:rFonts w:hint="eastAsia"/>
                <w:sz w:val="28"/>
                <w:szCs w:val="28"/>
              </w:rPr>
              <w:t>1</w:t>
            </w:r>
          </w:p>
        </w:tc>
        <w:tc>
          <w:tcPr>
            <w:tcW w:w="2704" w:type="pct"/>
            <w:gridSpan w:val="2"/>
            <w:vAlign w:val="center"/>
          </w:tcPr>
          <w:p w14:paraId="33C5B68F">
            <w:pPr>
              <w:spacing w:line="400" w:lineRule="exact"/>
              <w:rPr>
                <w:sz w:val="28"/>
                <w:szCs w:val="28"/>
              </w:rPr>
            </w:pPr>
            <w:r>
              <w:rPr>
                <w:rFonts w:hint="eastAsia"/>
                <w:sz w:val="28"/>
                <w:szCs w:val="28"/>
              </w:rPr>
              <w:t>应急预案修订完善</w:t>
            </w:r>
          </w:p>
        </w:tc>
        <w:tc>
          <w:tcPr>
            <w:tcW w:w="882" w:type="pct"/>
            <w:vAlign w:val="center"/>
          </w:tcPr>
          <w:p w14:paraId="25DAAEAB">
            <w:pPr>
              <w:spacing w:line="400" w:lineRule="exact"/>
              <w:jc w:val="right"/>
              <w:rPr>
                <w:sz w:val="28"/>
                <w:szCs w:val="28"/>
              </w:rPr>
            </w:pPr>
            <w:r>
              <w:rPr>
                <w:rFonts w:hint="eastAsia"/>
                <w:sz w:val="28"/>
                <w:szCs w:val="28"/>
              </w:rPr>
              <w:t>元</w:t>
            </w:r>
          </w:p>
        </w:tc>
        <w:tc>
          <w:tcPr>
            <w:tcW w:w="863" w:type="pct"/>
            <w:gridSpan w:val="2"/>
            <w:vAlign w:val="center"/>
          </w:tcPr>
          <w:p w14:paraId="414D1FF2">
            <w:pPr>
              <w:spacing w:line="400" w:lineRule="exact"/>
              <w:jc w:val="center"/>
              <w:rPr>
                <w:sz w:val="28"/>
                <w:szCs w:val="28"/>
              </w:rPr>
            </w:pPr>
            <w:r>
              <w:rPr>
                <w:rFonts w:hint="eastAsia"/>
                <w:sz w:val="28"/>
                <w:szCs w:val="28"/>
              </w:rPr>
              <w:t>15000元</w:t>
            </w:r>
          </w:p>
        </w:tc>
      </w:tr>
      <w:tr w14:paraId="05FE7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0" w:hRule="atLeast"/>
        </w:trPr>
        <w:tc>
          <w:tcPr>
            <w:tcW w:w="551" w:type="pct"/>
            <w:vAlign w:val="center"/>
          </w:tcPr>
          <w:p w14:paraId="6986AD3D">
            <w:pPr>
              <w:spacing w:line="400" w:lineRule="exact"/>
              <w:jc w:val="center"/>
              <w:rPr>
                <w:sz w:val="28"/>
                <w:szCs w:val="28"/>
              </w:rPr>
            </w:pPr>
            <w:r>
              <w:rPr>
                <w:rFonts w:hint="eastAsia"/>
                <w:sz w:val="28"/>
                <w:szCs w:val="28"/>
              </w:rPr>
              <w:t>2</w:t>
            </w:r>
          </w:p>
        </w:tc>
        <w:tc>
          <w:tcPr>
            <w:tcW w:w="2704" w:type="pct"/>
            <w:gridSpan w:val="2"/>
            <w:vAlign w:val="center"/>
          </w:tcPr>
          <w:p w14:paraId="21F09C7B">
            <w:pPr>
              <w:spacing w:line="400" w:lineRule="exact"/>
              <w:rPr>
                <w:sz w:val="28"/>
                <w:szCs w:val="28"/>
              </w:rPr>
            </w:pPr>
            <w:r>
              <w:rPr>
                <w:rFonts w:hint="eastAsia"/>
                <w:sz w:val="28"/>
                <w:szCs w:val="28"/>
              </w:rPr>
              <w:t>安全管理体系诊断及完善</w:t>
            </w:r>
          </w:p>
        </w:tc>
        <w:tc>
          <w:tcPr>
            <w:tcW w:w="882" w:type="pct"/>
            <w:vAlign w:val="center"/>
          </w:tcPr>
          <w:p w14:paraId="1C95DE27">
            <w:pPr>
              <w:spacing w:line="400" w:lineRule="exact"/>
              <w:jc w:val="right"/>
              <w:rPr>
                <w:sz w:val="28"/>
                <w:szCs w:val="28"/>
              </w:rPr>
            </w:pPr>
            <w:r>
              <w:rPr>
                <w:rFonts w:hint="eastAsia"/>
                <w:sz w:val="28"/>
                <w:szCs w:val="28"/>
              </w:rPr>
              <w:t>元</w:t>
            </w:r>
          </w:p>
        </w:tc>
        <w:tc>
          <w:tcPr>
            <w:tcW w:w="863" w:type="pct"/>
            <w:gridSpan w:val="2"/>
            <w:vAlign w:val="center"/>
          </w:tcPr>
          <w:p w14:paraId="5B0D0D2E">
            <w:pPr>
              <w:spacing w:line="400" w:lineRule="exact"/>
              <w:jc w:val="center"/>
              <w:rPr>
                <w:sz w:val="28"/>
                <w:szCs w:val="28"/>
              </w:rPr>
            </w:pPr>
            <w:r>
              <w:rPr>
                <w:rFonts w:hint="eastAsia"/>
                <w:sz w:val="28"/>
                <w:szCs w:val="28"/>
              </w:rPr>
              <w:t>13000元</w:t>
            </w:r>
          </w:p>
        </w:tc>
      </w:tr>
      <w:tr w14:paraId="79FCE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restart"/>
            <w:vAlign w:val="center"/>
          </w:tcPr>
          <w:p w14:paraId="00DF92E7">
            <w:pPr>
              <w:spacing w:line="400" w:lineRule="exact"/>
              <w:jc w:val="center"/>
              <w:rPr>
                <w:sz w:val="28"/>
                <w:szCs w:val="28"/>
              </w:rPr>
            </w:pPr>
            <w:r>
              <w:rPr>
                <w:rFonts w:hint="eastAsia"/>
                <w:sz w:val="28"/>
                <w:szCs w:val="28"/>
              </w:rPr>
              <w:t>3</w:t>
            </w:r>
          </w:p>
        </w:tc>
        <w:tc>
          <w:tcPr>
            <w:tcW w:w="1352" w:type="pct"/>
            <w:vMerge w:val="restart"/>
            <w:vAlign w:val="center"/>
          </w:tcPr>
          <w:p w14:paraId="1BB08E2E">
            <w:pPr>
              <w:spacing w:line="400" w:lineRule="exact"/>
              <w:rPr>
                <w:sz w:val="28"/>
                <w:szCs w:val="28"/>
              </w:rPr>
            </w:pPr>
            <w:r>
              <w:rPr>
                <w:rFonts w:hint="eastAsia"/>
                <w:sz w:val="28"/>
                <w:szCs w:val="28"/>
              </w:rPr>
              <w:t>安全培训讲座及应急演练指导</w:t>
            </w:r>
          </w:p>
        </w:tc>
        <w:tc>
          <w:tcPr>
            <w:tcW w:w="1352" w:type="pct"/>
            <w:tcBorders>
              <w:top w:val="single" w:color="auto" w:sz="6" w:space="0"/>
              <w:bottom w:val="single" w:color="auto" w:sz="6" w:space="0"/>
            </w:tcBorders>
            <w:shd w:val="clear" w:color="auto" w:fill="BEBEBE" w:themeFill="background1" w:themeFillShade="BF"/>
            <w:vAlign w:val="center"/>
          </w:tcPr>
          <w:p w14:paraId="117B22C2">
            <w:pPr>
              <w:spacing w:line="400" w:lineRule="exact"/>
              <w:rPr>
                <w:i/>
                <w:sz w:val="24"/>
                <w:szCs w:val="28"/>
              </w:rPr>
            </w:pPr>
            <w:r>
              <w:rPr>
                <w:rFonts w:hint="eastAsia"/>
                <w:i/>
                <w:sz w:val="24"/>
                <w:szCs w:val="28"/>
              </w:rPr>
              <w:t>安全培训讲座</w:t>
            </w:r>
          </w:p>
        </w:tc>
        <w:tc>
          <w:tcPr>
            <w:tcW w:w="882" w:type="pct"/>
            <w:tcBorders>
              <w:top w:val="single" w:color="auto" w:sz="6" w:space="0"/>
              <w:bottom w:val="single" w:color="auto" w:sz="6" w:space="0"/>
            </w:tcBorders>
            <w:shd w:val="clear" w:color="auto" w:fill="BEBEBE" w:themeFill="background1" w:themeFillShade="BF"/>
            <w:vAlign w:val="center"/>
          </w:tcPr>
          <w:p w14:paraId="4D4E88E4">
            <w:pPr>
              <w:spacing w:line="400" w:lineRule="exact"/>
              <w:jc w:val="right"/>
              <w:rPr>
                <w:i/>
                <w:sz w:val="24"/>
                <w:szCs w:val="28"/>
              </w:rPr>
            </w:pPr>
            <w:r>
              <w:rPr>
                <w:rFonts w:hint="eastAsia"/>
                <w:i/>
                <w:sz w:val="24"/>
                <w:szCs w:val="28"/>
              </w:rPr>
              <w:t>元/场次</w:t>
            </w:r>
          </w:p>
        </w:tc>
        <w:tc>
          <w:tcPr>
            <w:tcW w:w="863" w:type="pct"/>
            <w:gridSpan w:val="2"/>
            <w:tcBorders>
              <w:top w:val="single" w:color="auto" w:sz="6" w:space="0"/>
              <w:bottom w:val="single" w:color="auto" w:sz="6" w:space="0"/>
            </w:tcBorders>
            <w:shd w:val="clear" w:color="auto" w:fill="BEBEBE" w:themeFill="background1" w:themeFillShade="BF"/>
            <w:vAlign w:val="center"/>
          </w:tcPr>
          <w:p w14:paraId="1690039E">
            <w:pPr>
              <w:spacing w:line="400" w:lineRule="exact"/>
              <w:jc w:val="center"/>
              <w:rPr>
                <w:i/>
                <w:sz w:val="24"/>
                <w:szCs w:val="28"/>
              </w:rPr>
            </w:pPr>
            <w:r>
              <w:rPr>
                <w:rFonts w:hint="eastAsia"/>
                <w:i/>
                <w:sz w:val="24"/>
                <w:szCs w:val="28"/>
              </w:rPr>
              <w:t>2000元/场次</w:t>
            </w:r>
          </w:p>
        </w:tc>
      </w:tr>
      <w:tr w14:paraId="10594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52C1DDED">
            <w:pPr>
              <w:spacing w:line="400" w:lineRule="exact"/>
              <w:jc w:val="center"/>
              <w:rPr>
                <w:sz w:val="28"/>
                <w:szCs w:val="28"/>
              </w:rPr>
            </w:pPr>
          </w:p>
        </w:tc>
        <w:tc>
          <w:tcPr>
            <w:tcW w:w="1352" w:type="pct"/>
            <w:vMerge w:val="continue"/>
            <w:vAlign w:val="center"/>
          </w:tcPr>
          <w:p w14:paraId="13D69573">
            <w:pPr>
              <w:spacing w:line="400" w:lineRule="exact"/>
              <w:rPr>
                <w:sz w:val="28"/>
                <w:szCs w:val="28"/>
              </w:rPr>
            </w:pPr>
          </w:p>
        </w:tc>
        <w:tc>
          <w:tcPr>
            <w:tcW w:w="1352" w:type="pct"/>
            <w:tcBorders>
              <w:top w:val="single" w:color="auto" w:sz="6" w:space="0"/>
              <w:bottom w:val="single" w:color="auto" w:sz="6" w:space="0"/>
            </w:tcBorders>
            <w:shd w:val="clear" w:color="auto" w:fill="BEBEBE" w:themeFill="background1" w:themeFillShade="BF"/>
            <w:vAlign w:val="center"/>
          </w:tcPr>
          <w:p w14:paraId="32CB22A5">
            <w:pPr>
              <w:spacing w:line="400" w:lineRule="exact"/>
              <w:rPr>
                <w:i/>
                <w:sz w:val="24"/>
                <w:szCs w:val="28"/>
              </w:rPr>
            </w:pPr>
            <w:r>
              <w:rPr>
                <w:rFonts w:hint="eastAsia"/>
                <w:i/>
                <w:sz w:val="24"/>
                <w:szCs w:val="28"/>
              </w:rPr>
              <w:t>应急演练指导</w:t>
            </w:r>
          </w:p>
        </w:tc>
        <w:tc>
          <w:tcPr>
            <w:tcW w:w="882" w:type="pct"/>
            <w:tcBorders>
              <w:top w:val="single" w:color="auto" w:sz="6" w:space="0"/>
              <w:bottom w:val="single" w:color="auto" w:sz="6" w:space="0"/>
            </w:tcBorders>
            <w:shd w:val="clear" w:color="auto" w:fill="BEBEBE" w:themeFill="background1" w:themeFillShade="BF"/>
            <w:vAlign w:val="center"/>
          </w:tcPr>
          <w:p w14:paraId="2D56F256">
            <w:pPr>
              <w:spacing w:line="400" w:lineRule="exact"/>
              <w:jc w:val="right"/>
              <w:rPr>
                <w:i/>
                <w:sz w:val="24"/>
                <w:szCs w:val="28"/>
              </w:rPr>
            </w:pPr>
            <w:r>
              <w:rPr>
                <w:rFonts w:hint="eastAsia"/>
                <w:i/>
                <w:sz w:val="24"/>
                <w:szCs w:val="28"/>
              </w:rPr>
              <w:t>元</w:t>
            </w:r>
          </w:p>
        </w:tc>
        <w:tc>
          <w:tcPr>
            <w:tcW w:w="863" w:type="pct"/>
            <w:gridSpan w:val="2"/>
            <w:tcBorders>
              <w:top w:val="single" w:color="auto" w:sz="6" w:space="0"/>
              <w:bottom w:val="single" w:color="auto" w:sz="6" w:space="0"/>
            </w:tcBorders>
            <w:shd w:val="clear" w:color="auto" w:fill="BEBEBE" w:themeFill="background1" w:themeFillShade="BF"/>
            <w:vAlign w:val="center"/>
          </w:tcPr>
          <w:p w14:paraId="649B3BFD">
            <w:pPr>
              <w:spacing w:line="400" w:lineRule="exact"/>
              <w:jc w:val="center"/>
              <w:rPr>
                <w:i/>
                <w:sz w:val="24"/>
                <w:szCs w:val="28"/>
              </w:rPr>
            </w:pPr>
            <w:r>
              <w:rPr>
                <w:rFonts w:hint="eastAsia"/>
                <w:i/>
                <w:sz w:val="24"/>
                <w:szCs w:val="28"/>
              </w:rPr>
              <w:t>8000元</w:t>
            </w:r>
          </w:p>
        </w:tc>
      </w:tr>
      <w:tr w14:paraId="4895B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75426820">
            <w:pPr>
              <w:spacing w:line="400" w:lineRule="exact"/>
              <w:jc w:val="center"/>
              <w:rPr>
                <w:sz w:val="28"/>
                <w:szCs w:val="28"/>
              </w:rPr>
            </w:pPr>
          </w:p>
        </w:tc>
        <w:tc>
          <w:tcPr>
            <w:tcW w:w="1352" w:type="pct"/>
            <w:vMerge w:val="continue"/>
            <w:vAlign w:val="center"/>
          </w:tcPr>
          <w:p w14:paraId="0BBBD6AA">
            <w:pPr>
              <w:spacing w:line="400" w:lineRule="exact"/>
              <w:rPr>
                <w:sz w:val="28"/>
                <w:szCs w:val="28"/>
              </w:rPr>
            </w:pPr>
          </w:p>
        </w:tc>
        <w:tc>
          <w:tcPr>
            <w:tcW w:w="1352" w:type="pct"/>
            <w:tcBorders>
              <w:top w:val="single" w:color="auto" w:sz="6" w:space="0"/>
            </w:tcBorders>
            <w:vAlign w:val="center"/>
          </w:tcPr>
          <w:p w14:paraId="2AFDBD75">
            <w:pPr>
              <w:spacing w:line="400" w:lineRule="exact"/>
              <w:rPr>
                <w:sz w:val="28"/>
                <w:szCs w:val="28"/>
              </w:rPr>
            </w:pPr>
            <w:r>
              <w:rPr>
                <w:rFonts w:hint="eastAsia"/>
                <w:sz w:val="28"/>
                <w:szCs w:val="28"/>
              </w:rPr>
              <w:t>小计</w:t>
            </w:r>
            <w:r>
              <w:rPr>
                <w:rFonts w:hint="eastAsia"/>
                <w:sz w:val="24"/>
                <w:szCs w:val="24"/>
              </w:rPr>
              <w:t>（安全培训讲座按2次计算）</w:t>
            </w:r>
          </w:p>
        </w:tc>
        <w:tc>
          <w:tcPr>
            <w:tcW w:w="882" w:type="pct"/>
            <w:tcBorders>
              <w:top w:val="single" w:color="auto" w:sz="6" w:space="0"/>
            </w:tcBorders>
            <w:vAlign w:val="center"/>
          </w:tcPr>
          <w:p w14:paraId="3D86A2F4">
            <w:pPr>
              <w:spacing w:line="400" w:lineRule="exact"/>
              <w:jc w:val="right"/>
              <w:rPr>
                <w:sz w:val="28"/>
                <w:szCs w:val="28"/>
              </w:rPr>
            </w:pPr>
            <w:r>
              <w:rPr>
                <w:rFonts w:hint="eastAsia"/>
                <w:sz w:val="28"/>
                <w:szCs w:val="28"/>
              </w:rPr>
              <w:t>元</w:t>
            </w:r>
          </w:p>
        </w:tc>
        <w:tc>
          <w:tcPr>
            <w:tcW w:w="863" w:type="pct"/>
            <w:gridSpan w:val="2"/>
            <w:tcBorders>
              <w:top w:val="single" w:color="auto" w:sz="6" w:space="0"/>
            </w:tcBorders>
            <w:vAlign w:val="center"/>
          </w:tcPr>
          <w:p w14:paraId="7B08EA8D">
            <w:pPr>
              <w:spacing w:line="400" w:lineRule="exact"/>
              <w:jc w:val="center"/>
              <w:rPr>
                <w:sz w:val="28"/>
                <w:szCs w:val="28"/>
              </w:rPr>
            </w:pPr>
            <w:r>
              <w:rPr>
                <w:rFonts w:hint="eastAsia"/>
                <w:sz w:val="28"/>
                <w:szCs w:val="28"/>
              </w:rPr>
              <w:t>12000元</w:t>
            </w:r>
          </w:p>
        </w:tc>
      </w:tr>
      <w:tr w14:paraId="61E6F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664D27D7">
            <w:pPr>
              <w:spacing w:line="400" w:lineRule="exact"/>
              <w:jc w:val="center"/>
              <w:rPr>
                <w:sz w:val="28"/>
                <w:szCs w:val="28"/>
              </w:rPr>
            </w:pPr>
          </w:p>
        </w:tc>
        <w:tc>
          <w:tcPr>
            <w:tcW w:w="4449" w:type="pct"/>
            <w:gridSpan w:val="5"/>
            <w:vAlign w:val="center"/>
          </w:tcPr>
          <w:p w14:paraId="724CFC54">
            <w:pPr>
              <w:spacing w:line="400" w:lineRule="exact"/>
              <w:jc w:val="left"/>
              <w:rPr>
                <w:i/>
                <w:iCs/>
                <w:sz w:val="28"/>
                <w:szCs w:val="28"/>
              </w:rPr>
            </w:pPr>
            <w:r>
              <w:rPr>
                <w:rFonts w:hint="eastAsia"/>
                <w:i/>
                <w:iCs/>
                <w:sz w:val="28"/>
                <w:szCs w:val="28"/>
              </w:rPr>
              <w:t>其中，安全培训讲座不超过2000元/场次；应急演练活动相关费用不超过8000元。</w:t>
            </w:r>
          </w:p>
        </w:tc>
      </w:tr>
      <w:tr w14:paraId="6A886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551" w:type="pct"/>
            <w:vMerge w:val="restart"/>
            <w:vAlign w:val="center"/>
          </w:tcPr>
          <w:p w14:paraId="2192581E">
            <w:pPr>
              <w:spacing w:line="400" w:lineRule="exact"/>
              <w:jc w:val="center"/>
              <w:rPr>
                <w:sz w:val="28"/>
                <w:szCs w:val="28"/>
              </w:rPr>
            </w:pPr>
            <w:r>
              <w:rPr>
                <w:rFonts w:hint="eastAsia"/>
                <w:sz w:val="28"/>
                <w:szCs w:val="28"/>
              </w:rPr>
              <w:t>4</w:t>
            </w:r>
          </w:p>
        </w:tc>
        <w:tc>
          <w:tcPr>
            <w:tcW w:w="1352" w:type="pct"/>
            <w:vMerge w:val="restart"/>
            <w:vAlign w:val="center"/>
          </w:tcPr>
          <w:p w14:paraId="31E76BDD">
            <w:pPr>
              <w:spacing w:line="400" w:lineRule="exact"/>
              <w:rPr>
                <w:sz w:val="28"/>
                <w:szCs w:val="28"/>
              </w:rPr>
            </w:pPr>
            <w:r>
              <w:rPr>
                <w:rFonts w:hint="eastAsia"/>
                <w:sz w:val="28"/>
                <w:szCs w:val="28"/>
              </w:rPr>
              <w:t>安全检查（专家咨询）及评估</w:t>
            </w:r>
          </w:p>
        </w:tc>
        <w:tc>
          <w:tcPr>
            <w:tcW w:w="1352" w:type="pct"/>
            <w:tcBorders>
              <w:top w:val="single" w:color="auto" w:sz="6" w:space="0"/>
              <w:bottom w:val="single" w:color="auto" w:sz="6" w:space="0"/>
            </w:tcBorders>
            <w:shd w:val="clear" w:color="auto" w:fill="BEBEBE" w:themeFill="background1" w:themeFillShade="BF"/>
            <w:vAlign w:val="center"/>
          </w:tcPr>
          <w:p w14:paraId="6BAB2B98">
            <w:pPr>
              <w:spacing w:line="400" w:lineRule="exact"/>
              <w:rPr>
                <w:i/>
                <w:sz w:val="24"/>
                <w:szCs w:val="28"/>
              </w:rPr>
            </w:pPr>
            <w:r>
              <w:rPr>
                <w:rFonts w:hint="eastAsia"/>
                <w:i/>
                <w:sz w:val="24"/>
                <w:szCs w:val="28"/>
              </w:rPr>
              <w:t>安全检查（专家咨询）</w:t>
            </w:r>
          </w:p>
        </w:tc>
        <w:tc>
          <w:tcPr>
            <w:tcW w:w="954" w:type="pct"/>
            <w:gridSpan w:val="2"/>
            <w:tcBorders>
              <w:top w:val="single" w:color="auto" w:sz="6" w:space="0"/>
              <w:bottom w:val="single" w:color="auto" w:sz="6" w:space="0"/>
            </w:tcBorders>
            <w:shd w:val="clear" w:color="auto" w:fill="BEBEBE" w:themeFill="background1" w:themeFillShade="BF"/>
            <w:vAlign w:val="center"/>
          </w:tcPr>
          <w:p w14:paraId="0CEAD2CC">
            <w:pPr>
              <w:spacing w:line="400" w:lineRule="exact"/>
              <w:jc w:val="right"/>
              <w:rPr>
                <w:i/>
                <w:sz w:val="24"/>
                <w:szCs w:val="28"/>
              </w:rPr>
            </w:pPr>
            <w:r>
              <w:rPr>
                <w:rFonts w:hint="eastAsia"/>
                <w:i/>
                <w:sz w:val="24"/>
                <w:szCs w:val="28"/>
              </w:rPr>
              <w:t>元/次</w:t>
            </w:r>
          </w:p>
        </w:tc>
        <w:tc>
          <w:tcPr>
            <w:tcW w:w="791" w:type="pct"/>
            <w:tcBorders>
              <w:top w:val="single" w:color="auto" w:sz="6" w:space="0"/>
              <w:bottom w:val="single" w:color="auto" w:sz="6" w:space="0"/>
            </w:tcBorders>
            <w:shd w:val="clear" w:color="auto" w:fill="BEBEBE" w:themeFill="background1" w:themeFillShade="BF"/>
            <w:vAlign w:val="center"/>
          </w:tcPr>
          <w:p w14:paraId="61F5248F">
            <w:pPr>
              <w:spacing w:line="400" w:lineRule="exact"/>
              <w:jc w:val="center"/>
              <w:rPr>
                <w:i/>
                <w:sz w:val="24"/>
                <w:szCs w:val="28"/>
              </w:rPr>
            </w:pPr>
            <w:r>
              <w:rPr>
                <w:rFonts w:hint="eastAsia"/>
                <w:i/>
                <w:sz w:val="24"/>
                <w:szCs w:val="28"/>
              </w:rPr>
              <w:t>800元/次</w:t>
            </w:r>
          </w:p>
        </w:tc>
      </w:tr>
      <w:tr w14:paraId="28919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3F949F80">
            <w:pPr>
              <w:spacing w:line="400" w:lineRule="exact"/>
              <w:jc w:val="center"/>
              <w:rPr>
                <w:sz w:val="28"/>
                <w:szCs w:val="28"/>
              </w:rPr>
            </w:pPr>
          </w:p>
        </w:tc>
        <w:tc>
          <w:tcPr>
            <w:tcW w:w="1352" w:type="pct"/>
            <w:vMerge w:val="continue"/>
            <w:vAlign w:val="center"/>
          </w:tcPr>
          <w:p w14:paraId="0D7E3679">
            <w:pPr>
              <w:spacing w:line="400" w:lineRule="exact"/>
              <w:rPr>
                <w:sz w:val="28"/>
                <w:szCs w:val="28"/>
              </w:rPr>
            </w:pPr>
          </w:p>
        </w:tc>
        <w:tc>
          <w:tcPr>
            <w:tcW w:w="1352" w:type="pct"/>
            <w:tcBorders>
              <w:top w:val="single" w:color="auto" w:sz="6" w:space="0"/>
              <w:bottom w:val="single" w:color="auto" w:sz="6" w:space="0"/>
            </w:tcBorders>
            <w:shd w:val="clear" w:color="auto" w:fill="BEBEBE" w:themeFill="background1" w:themeFillShade="BF"/>
            <w:vAlign w:val="center"/>
          </w:tcPr>
          <w:p w14:paraId="54B7ABBE">
            <w:pPr>
              <w:spacing w:line="400" w:lineRule="exact"/>
              <w:rPr>
                <w:i/>
                <w:sz w:val="24"/>
                <w:szCs w:val="28"/>
              </w:rPr>
            </w:pPr>
            <w:r>
              <w:rPr>
                <w:rFonts w:hint="eastAsia"/>
                <w:i/>
                <w:sz w:val="24"/>
                <w:szCs w:val="28"/>
              </w:rPr>
              <w:t>安全风险评估</w:t>
            </w:r>
          </w:p>
        </w:tc>
        <w:tc>
          <w:tcPr>
            <w:tcW w:w="954" w:type="pct"/>
            <w:gridSpan w:val="2"/>
            <w:tcBorders>
              <w:top w:val="single" w:color="auto" w:sz="6" w:space="0"/>
              <w:bottom w:val="single" w:color="auto" w:sz="6" w:space="0"/>
            </w:tcBorders>
            <w:shd w:val="clear" w:color="auto" w:fill="BEBEBE" w:themeFill="background1" w:themeFillShade="BF"/>
            <w:vAlign w:val="center"/>
          </w:tcPr>
          <w:p w14:paraId="7EEF575B">
            <w:pPr>
              <w:spacing w:line="400" w:lineRule="exact"/>
              <w:jc w:val="right"/>
              <w:rPr>
                <w:i/>
                <w:sz w:val="24"/>
                <w:szCs w:val="28"/>
              </w:rPr>
            </w:pPr>
            <w:r>
              <w:rPr>
                <w:rFonts w:hint="eastAsia"/>
                <w:i/>
                <w:sz w:val="24"/>
                <w:szCs w:val="28"/>
              </w:rPr>
              <w:t>元</w:t>
            </w:r>
          </w:p>
        </w:tc>
        <w:tc>
          <w:tcPr>
            <w:tcW w:w="791" w:type="pct"/>
            <w:tcBorders>
              <w:top w:val="single" w:color="auto" w:sz="6" w:space="0"/>
              <w:bottom w:val="single" w:color="auto" w:sz="6" w:space="0"/>
            </w:tcBorders>
            <w:shd w:val="clear" w:color="auto" w:fill="BEBEBE" w:themeFill="background1" w:themeFillShade="BF"/>
            <w:vAlign w:val="center"/>
          </w:tcPr>
          <w:p w14:paraId="11BE548D">
            <w:pPr>
              <w:spacing w:line="400" w:lineRule="exact"/>
              <w:jc w:val="center"/>
              <w:rPr>
                <w:i/>
                <w:sz w:val="24"/>
                <w:szCs w:val="28"/>
              </w:rPr>
            </w:pPr>
            <w:r>
              <w:rPr>
                <w:rFonts w:hint="eastAsia"/>
                <w:i/>
                <w:sz w:val="24"/>
                <w:szCs w:val="28"/>
              </w:rPr>
              <w:t>2000元</w:t>
            </w:r>
          </w:p>
        </w:tc>
      </w:tr>
      <w:tr w14:paraId="4FA9B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0202C044">
            <w:pPr>
              <w:spacing w:line="400" w:lineRule="exact"/>
              <w:jc w:val="center"/>
              <w:rPr>
                <w:sz w:val="28"/>
                <w:szCs w:val="28"/>
              </w:rPr>
            </w:pPr>
          </w:p>
        </w:tc>
        <w:tc>
          <w:tcPr>
            <w:tcW w:w="1352" w:type="pct"/>
            <w:vMerge w:val="continue"/>
            <w:vAlign w:val="center"/>
          </w:tcPr>
          <w:p w14:paraId="08EF1989">
            <w:pPr>
              <w:spacing w:line="400" w:lineRule="exact"/>
              <w:rPr>
                <w:sz w:val="28"/>
                <w:szCs w:val="28"/>
              </w:rPr>
            </w:pPr>
          </w:p>
        </w:tc>
        <w:tc>
          <w:tcPr>
            <w:tcW w:w="1352" w:type="pct"/>
            <w:tcBorders>
              <w:top w:val="single" w:color="auto" w:sz="6" w:space="0"/>
            </w:tcBorders>
            <w:vAlign w:val="center"/>
          </w:tcPr>
          <w:p w14:paraId="54CF8E30">
            <w:pPr>
              <w:spacing w:line="400" w:lineRule="exact"/>
              <w:rPr>
                <w:sz w:val="24"/>
                <w:szCs w:val="28"/>
              </w:rPr>
            </w:pPr>
            <w:r>
              <w:rPr>
                <w:rFonts w:hint="eastAsia"/>
                <w:sz w:val="28"/>
                <w:szCs w:val="28"/>
              </w:rPr>
              <w:t>小计</w:t>
            </w:r>
            <w:r>
              <w:rPr>
                <w:rFonts w:hint="eastAsia"/>
                <w:sz w:val="24"/>
                <w:szCs w:val="24"/>
              </w:rPr>
              <w:t>（安全检查（专家咨询）按10次计算）</w:t>
            </w:r>
          </w:p>
        </w:tc>
        <w:tc>
          <w:tcPr>
            <w:tcW w:w="954" w:type="pct"/>
            <w:gridSpan w:val="2"/>
            <w:tcBorders>
              <w:top w:val="single" w:color="auto" w:sz="6" w:space="0"/>
            </w:tcBorders>
            <w:vAlign w:val="center"/>
          </w:tcPr>
          <w:p w14:paraId="0FB71ADA">
            <w:pPr>
              <w:spacing w:line="400" w:lineRule="exact"/>
              <w:jc w:val="right"/>
              <w:rPr>
                <w:sz w:val="28"/>
                <w:szCs w:val="28"/>
              </w:rPr>
            </w:pPr>
            <w:r>
              <w:rPr>
                <w:rFonts w:hint="eastAsia"/>
                <w:sz w:val="28"/>
                <w:szCs w:val="28"/>
              </w:rPr>
              <w:t>元</w:t>
            </w:r>
          </w:p>
        </w:tc>
        <w:tc>
          <w:tcPr>
            <w:tcW w:w="791" w:type="pct"/>
            <w:tcBorders>
              <w:top w:val="single" w:color="auto" w:sz="6" w:space="0"/>
            </w:tcBorders>
            <w:vAlign w:val="center"/>
          </w:tcPr>
          <w:p w14:paraId="721FE795">
            <w:pPr>
              <w:spacing w:line="400" w:lineRule="exact"/>
              <w:jc w:val="center"/>
              <w:rPr>
                <w:sz w:val="28"/>
                <w:szCs w:val="28"/>
              </w:rPr>
            </w:pPr>
            <w:r>
              <w:rPr>
                <w:rFonts w:hint="eastAsia"/>
                <w:sz w:val="28"/>
                <w:szCs w:val="28"/>
              </w:rPr>
              <w:t>10000元</w:t>
            </w:r>
          </w:p>
        </w:tc>
      </w:tr>
      <w:tr w14:paraId="2352A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4F81BB7B">
            <w:pPr>
              <w:spacing w:line="400" w:lineRule="exact"/>
              <w:jc w:val="center"/>
              <w:rPr>
                <w:sz w:val="28"/>
                <w:szCs w:val="28"/>
              </w:rPr>
            </w:pPr>
          </w:p>
        </w:tc>
        <w:tc>
          <w:tcPr>
            <w:tcW w:w="4449" w:type="pct"/>
            <w:gridSpan w:val="5"/>
            <w:vAlign w:val="center"/>
          </w:tcPr>
          <w:p w14:paraId="1453AAE1">
            <w:pPr>
              <w:spacing w:line="400" w:lineRule="exact"/>
              <w:jc w:val="left"/>
              <w:rPr>
                <w:i/>
                <w:iCs/>
                <w:sz w:val="28"/>
                <w:szCs w:val="28"/>
              </w:rPr>
            </w:pPr>
            <w:r>
              <w:rPr>
                <w:rFonts w:hint="eastAsia"/>
                <w:i/>
                <w:iCs/>
                <w:sz w:val="28"/>
                <w:szCs w:val="28"/>
              </w:rPr>
              <w:t>其中，安全检查（专家咨询）不超过800元/次，据实结算，单项费用不超过8000元；安全风险评估报告相关费用不超过2000元。</w:t>
            </w:r>
          </w:p>
        </w:tc>
      </w:tr>
      <w:tr w14:paraId="03127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09" w:type="pct"/>
            <w:gridSpan w:val="5"/>
            <w:vAlign w:val="center"/>
          </w:tcPr>
          <w:p w14:paraId="30392DF8">
            <w:pPr>
              <w:spacing w:line="400" w:lineRule="exact"/>
              <w:jc w:val="left"/>
              <w:rPr>
                <w:sz w:val="28"/>
                <w:szCs w:val="28"/>
              </w:rPr>
            </w:pPr>
            <w:r>
              <w:rPr>
                <w:rFonts w:hint="eastAsia"/>
                <w:sz w:val="24"/>
                <w:szCs w:val="28"/>
              </w:rPr>
              <w:t>注：以上费用包含合肥城泊公司第三方安全技术服务所有费用。</w:t>
            </w:r>
          </w:p>
        </w:tc>
        <w:tc>
          <w:tcPr>
            <w:tcW w:w="791" w:type="pct"/>
            <w:vAlign w:val="center"/>
          </w:tcPr>
          <w:p w14:paraId="57ED8992">
            <w:pPr>
              <w:spacing w:line="400" w:lineRule="exact"/>
              <w:jc w:val="center"/>
              <w:rPr>
                <w:sz w:val="28"/>
                <w:szCs w:val="28"/>
              </w:rPr>
            </w:pPr>
            <w:r>
              <w:rPr>
                <w:rFonts w:hint="eastAsia"/>
                <w:sz w:val="28"/>
                <w:szCs w:val="28"/>
              </w:rPr>
              <w:t>50000元</w:t>
            </w:r>
          </w:p>
        </w:tc>
      </w:tr>
      <w:tr w14:paraId="00868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51" w:type="pct"/>
            <w:vAlign w:val="center"/>
          </w:tcPr>
          <w:p w14:paraId="33137E07">
            <w:pPr>
              <w:spacing w:line="400" w:lineRule="exact"/>
              <w:jc w:val="center"/>
              <w:rPr>
                <w:b/>
                <w:sz w:val="28"/>
                <w:szCs w:val="28"/>
              </w:rPr>
            </w:pPr>
            <w:r>
              <w:rPr>
                <w:rFonts w:hint="eastAsia"/>
                <w:b/>
                <w:sz w:val="28"/>
                <w:szCs w:val="28"/>
              </w:rPr>
              <w:t>报价合计</w:t>
            </w:r>
          </w:p>
        </w:tc>
        <w:tc>
          <w:tcPr>
            <w:tcW w:w="4449" w:type="pct"/>
            <w:gridSpan w:val="5"/>
            <w:vAlign w:val="center"/>
          </w:tcPr>
          <w:p w14:paraId="1B7EA2B7">
            <w:pPr>
              <w:spacing w:line="400" w:lineRule="exact"/>
              <w:jc w:val="left"/>
              <w:rPr>
                <w:rFonts w:eastAsia="仿宋" w:cs="仿宋"/>
                <w:color w:val="000000"/>
                <w:kern w:val="0"/>
                <w:sz w:val="28"/>
                <w:szCs w:val="28"/>
              </w:rPr>
            </w:pPr>
            <w:r>
              <w:rPr>
                <w:rFonts w:hint="eastAsia" w:hAnsi="仿宋" w:eastAsia="仿宋" w:cs="仿宋"/>
                <w:color w:val="000000"/>
                <w:kern w:val="0"/>
                <w:sz w:val="28"/>
                <w:szCs w:val="28"/>
              </w:rPr>
              <w:t>小写：人民币</w:t>
            </w:r>
            <w:r>
              <w:rPr>
                <w:rFonts w:hint="eastAsia" w:eastAsia="仿宋" w:cs="仿宋"/>
                <w:color w:val="000000"/>
                <w:kern w:val="0"/>
                <w:sz w:val="28"/>
                <w:szCs w:val="28"/>
                <w:u w:val="single"/>
              </w:rPr>
              <w:t xml:space="preserve">￥          </w:t>
            </w:r>
            <w:r>
              <w:rPr>
                <w:rFonts w:hint="eastAsia" w:hAnsi="仿宋" w:eastAsia="仿宋" w:cs="仿宋"/>
                <w:color w:val="000000"/>
                <w:kern w:val="0"/>
                <w:sz w:val="28"/>
                <w:szCs w:val="28"/>
                <w:u w:val="single"/>
              </w:rPr>
              <w:t>元</w:t>
            </w:r>
          </w:p>
          <w:p w14:paraId="68AAC3F5">
            <w:pPr>
              <w:spacing w:line="400" w:lineRule="exact"/>
              <w:jc w:val="left"/>
              <w:rPr>
                <w:sz w:val="28"/>
                <w:szCs w:val="28"/>
              </w:rPr>
            </w:pPr>
            <w:r>
              <w:rPr>
                <w:rFonts w:hint="eastAsia" w:hAnsi="仿宋" w:eastAsia="仿宋" w:cs="仿宋"/>
                <w:color w:val="000000"/>
                <w:kern w:val="0"/>
                <w:sz w:val="28"/>
                <w:szCs w:val="28"/>
              </w:rPr>
              <w:t>大写：人民币</w:t>
            </w:r>
            <w:r>
              <w:rPr>
                <w:rFonts w:hint="eastAsia" w:eastAsia="仿宋" w:cs="仿宋"/>
                <w:color w:val="000000"/>
                <w:kern w:val="0"/>
                <w:sz w:val="28"/>
                <w:szCs w:val="28"/>
                <w:u w:val="single"/>
              </w:rPr>
              <w:t xml:space="preserve">                  </w:t>
            </w:r>
          </w:p>
        </w:tc>
      </w:tr>
    </w:tbl>
    <w:p w14:paraId="541B78E2">
      <w:pPr>
        <w:spacing w:line="600" w:lineRule="exact"/>
        <w:jc w:val="right"/>
        <w:rPr>
          <w:bCs/>
          <w:szCs w:val="32"/>
          <w:u w:val="single"/>
        </w:rPr>
      </w:pPr>
      <w:r>
        <w:rPr>
          <w:rFonts w:hint="eastAsia"/>
          <w:bCs/>
          <w:szCs w:val="32"/>
        </w:rPr>
        <w:t>报价人名称：</w:t>
      </w:r>
      <w:r>
        <w:rPr>
          <w:bCs/>
          <w:szCs w:val="32"/>
          <w:u w:val="single"/>
        </w:rPr>
        <w:t xml:space="preserve">            </w:t>
      </w:r>
      <w:r>
        <w:rPr>
          <w:rFonts w:hint="eastAsia"/>
          <w:bCs/>
          <w:szCs w:val="32"/>
          <w:u w:val="single"/>
        </w:rPr>
        <w:t>（盖章）</w:t>
      </w:r>
    </w:p>
    <w:p w14:paraId="03FF4775">
      <w:pPr>
        <w:spacing w:line="600" w:lineRule="exact"/>
        <w:jc w:val="right"/>
        <w:rPr>
          <w:bCs/>
          <w:szCs w:val="32"/>
          <w:u w:val="single"/>
        </w:rPr>
      </w:pPr>
      <w:r>
        <w:rPr>
          <w:rFonts w:hint="eastAsia"/>
          <w:bCs/>
          <w:szCs w:val="32"/>
        </w:rPr>
        <w:t>报价人代表：</w:t>
      </w:r>
      <w:r>
        <w:rPr>
          <w:bCs/>
          <w:szCs w:val="32"/>
          <w:u w:val="single"/>
        </w:rPr>
        <w:t xml:space="preserve">            </w:t>
      </w:r>
      <w:r>
        <w:rPr>
          <w:rFonts w:hint="eastAsia"/>
          <w:bCs/>
          <w:szCs w:val="32"/>
          <w:u w:val="single"/>
        </w:rPr>
        <w:t>（签名）</w:t>
      </w:r>
    </w:p>
    <w:p w14:paraId="1CB52BD1">
      <w:pPr>
        <w:spacing w:line="600" w:lineRule="exact"/>
        <w:jc w:val="right"/>
        <w:rPr>
          <w:bCs/>
          <w:szCs w:val="32"/>
          <w:u w:val="single"/>
        </w:rPr>
      </w:pPr>
      <w:r>
        <w:rPr>
          <w:rFonts w:hint="eastAsia"/>
          <w:bCs/>
          <w:szCs w:val="32"/>
        </w:rPr>
        <w:t>日      期：</w:t>
      </w:r>
      <w:r>
        <w:rPr>
          <w:bCs/>
          <w:szCs w:val="32"/>
          <w:u w:val="single"/>
        </w:rPr>
        <w:t xml:space="preserve"> 202</w:t>
      </w:r>
      <w:r>
        <w:rPr>
          <w:rFonts w:hint="eastAsia"/>
          <w:bCs/>
          <w:szCs w:val="32"/>
          <w:u w:val="single"/>
        </w:rPr>
        <w:t>5</w:t>
      </w:r>
      <w:r>
        <w:rPr>
          <w:bCs/>
          <w:szCs w:val="32"/>
          <w:u w:val="single"/>
        </w:rPr>
        <w:t xml:space="preserve"> </w:t>
      </w:r>
      <w:r>
        <w:rPr>
          <w:rFonts w:hint="eastAsia"/>
          <w:bCs/>
          <w:szCs w:val="32"/>
          <w:u w:val="single"/>
        </w:rPr>
        <w:t>年</w:t>
      </w:r>
      <w:r>
        <w:rPr>
          <w:bCs/>
          <w:szCs w:val="32"/>
          <w:u w:val="single"/>
        </w:rPr>
        <w:t xml:space="preserve">    </w:t>
      </w:r>
      <w:r>
        <w:rPr>
          <w:rFonts w:hint="eastAsia"/>
          <w:bCs/>
          <w:szCs w:val="32"/>
          <w:u w:val="single"/>
        </w:rPr>
        <w:t>月</w:t>
      </w:r>
      <w:r>
        <w:rPr>
          <w:bCs/>
          <w:szCs w:val="32"/>
          <w:u w:val="single"/>
        </w:rPr>
        <w:t xml:space="preserve">    </w:t>
      </w:r>
      <w:r>
        <w:rPr>
          <w:rFonts w:hint="eastAsia"/>
          <w:bCs/>
          <w:szCs w:val="32"/>
          <w:u w:val="single"/>
        </w:rPr>
        <w:t>日</w:t>
      </w:r>
    </w:p>
    <w:p w14:paraId="5441369E">
      <w:pPr>
        <w:rPr>
          <w:rFonts w:ascii="方正小标宋简体" w:eastAsia="方正小标宋简体"/>
          <w:color w:val="000000"/>
          <w:sz w:val="36"/>
          <w:szCs w:val="28"/>
        </w:rPr>
      </w:pPr>
      <w:r>
        <w:rPr>
          <w:sz w:val="28"/>
          <w:szCs w:val="32"/>
        </w:rPr>
        <w:t>备注：报价</w:t>
      </w:r>
      <w:r>
        <w:rPr>
          <w:rFonts w:hint="eastAsia"/>
          <w:sz w:val="28"/>
          <w:szCs w:val="32"/>
        </w:rPr>
        <w:t>单</w:t>
      </w:r>
      <w:r>
        <w:rPr>
          <w:sz w:val="28"/>
          <w:szCs w:val="32"/>
        </w:rPr>
        <w:t>的大写金额与小写金额不一致的，以大写金额为准。</w:t>
      </w:r>
      <w:r>
        <w:br w:type="page"/>
      </w:r>
    </w:p>
    <w:p w14:paraId="12BECF08">
      <w:pPr>
        <w:rPr>
          <w:szCs w:val="32"/>
        </w:rPr>
      </w:pPr>
      <w:r>
        <w:rPr>
          <w:rFonts w:hint="eastAsia" w:ascii="黑体" w:hAnsi="黑体" w:eastAsia="黑体"/>
          <w:szCs w:val="32"/>
        </w:rPr>
        <w:t>附件</w:t>
      </w:r>
      <w:r>
        <w:rPr>
          <w:rFonts w:hint="eastAsia"/>
          <w:szCs w:val="32"/>
        </w:rPr>
        <w:t>3</w:t>
      </w:r>
    </w:p>
    <w:p w14:paraId="2A17D0B4">
      <w:pPr>
        <w:pStyle w:val="12"/>
        <w:spacing w:after="240"/>
        <w:rPr>
          <w:color w:val="auto"/>
        </w:rPr>
      </w:pPr>
      <w:r>
        <w:rPr>
          <w:rFonts w:hint="eastAsia"/>
          <w:color w:val="auto"/>
        </w:rPr>
        <w:t>资格审查评审表</w:t>
      </w:r>
    </w:p>
    <w:tbl>
      <w:tblPr>
        <w:tblStyle w:val="13"/>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620B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8" w:hRule="atLeast"/>
          <w:jc w:val="center"/>
        </w:trPr>
        <w:tc>
          <w:tcPr>
            <w:tcW w:w="815" w:type="dxa"/>
            <w:tcBorders>
              <w:bottom w:val="single" w:color="auto" w:sz="4" w:space="0"/>
            </w:tcBorders>
            <w:vAlign w:val="center"/>
          </w:tcPr>
          <w:p w14:paraId="0F24FD8A">
            <w:pPr>
              <w:adjustRightInd w:val="0"/>
              <w:snapToGrid w:val="0"/>
              <w:spacing w:after="240" w:line="400" w:lineRule="exact"/>
              <w:ind w:right="-10"/>
              <w:jc w:val="center"/>
              <w:rPr>
                <w:rFonts w:eastAsia="仿宋" w:cs="仿宋"/>
                <w:b/>
                <w:bCs/>
                <w:sz w:val="28"/>
                <w:szCs w:val="28"/>
              </w:rPr>
            </w:pPr>
            <w:r>
              <w:rPr>
                <w:rFonts w:hint="eastAsia" w:hAnsi="仿宋" w:eastAsia="仿宋" w:cs="仿宋"/>
                <w:b/>
                <w:bCs/>
                <w:sz w:val="28"/>
                <w:szCs w:val="28"/>
              </w:rPr>
              <w:t>序号</w:t>
            </w:r>
          </w:p>
        </w:tc>
        <w:tc>
          <w:tcPr>
            <w:tcW w:w="1901" w:type="dxa"/>
            <w:tcBorders>
              <w:bottom w:val="single" w:color="auto" w:sz="4" w:space="0"/>
            </w:tcBorders>
            <w:vAlign w:val="center"/>
          </w:tcPr>
          <w:p w14:paraId="1EC589F5">
            <w:pPr>
              <w:adjustRightInd w:val="0"/>
              <w:snapToGrid w:val="0"/>
              <w:spacing w:line="400" w:lineRule="exact"/>
              <w:ind w:right="-10"/>
              <w:jc w:val="center"/>
              <w:rPr>
                <w:rFonts w:hAnsi="仿宋" w:eastAsia="仿宋" w:cs="仿宋"/>
                <w:b/>
                <w:bCs/>
                <w:sz w:val="28"/>
                <w:szCs w:val="28"/>
              </w:rPr>
            </w:pPr>
            <w:r>
              <w:rPr>
                <w:rFonts w:hint="eastAsia" w:hAnsi="仿宋" w:eastAsia="仿宋" w:cs="仿宋"/>
                <w:b/>
                <w:bCs/>
                <w:sz w:val="28"/>
                <w:szCs w:val="28"/>
              </w:rPr>
              <w:t>实质性</w:t>
            </w:r>
          </w:p>
          <w:p w14:paraId="13FAA47B">
            <w:pPr>
              <w:adjustRightInd w:val="0"/>
              <w:snapToGrid w:val="0"/>
              <w:spacing w:line="400" w:lineRule="exact"/>
              <w:ind w:right="-10"/>
              <w:jc w:val="center"/>
              <w:rPr>
                <w:rFonts w:eastAsia="仿宋" w:cs="仿宋"/>
                <w:b/>
                <w:bCs/>
                <w:sz w:val="28"/>
                <w:szCs w:val="28"/>
              </w:rPr>
            </w:pPr>
            <w:r>
              <w:rPr>
                <w:rFonts w:hint="eastAsia" w:hAnsi="仿宋" w:eastAsia="仿宋" w:cs="仿宋"/>
                <w:b/>
                <w:bCs/>
                <w:sz w:val="28"/>
                <w:szCs w:val="28"/>
              </w:rPr>
              <w:t>指标名称</w:t>
            </w:r>
          </w:p>
        </w:tc>
        <w:tc>
          <w:tcPr>
            <w:tcW w:w="2159" w:type="dxa"/>
            <w:tcBorders>
              <w:bottom w:val="single" w:color="auto" w:sz="4" w:space="0"/>
            </w:tcBorders>
            <w:vAlign w:val="center"/>
          </w:tcPr>
          <w:p w14:paraId="700987A1">
            <w:pPr>
              <w:adjustRightInd w:val="0"/>
              <w:snapToGrid w:val="0"/>
              <w:spacing w:line="400" w:lineRule="exact"/>
              <w:ind w:right="-10"/>
              <w:jc w:val="center"/>
              <w:rPr>
                <w:rFonts w:eastAsia="仿宋" w:cs="仿宋"/>
                <w:b/>
                <w:bCs/>
                <w:sz w:val="28"/>
                <w:szCs w:val="28"/>
              </w:rPr>
            </w:pPr>
            <w:r>
              <w:rPr>
                <w:rFonts w:hint="eastAsia" w:hAnsi="仿宋" w:eastAsia="仿宋" w:cs="仿宋"/>
                <w:b/>
                <w:bCs/>
                <w:sz w:val="28"/>
                <w:szCs w:val="28"/>
              </w:rPr>
              <w:t>指标要求</w:t>
            </w:r>
          </w:p>
        </w:tc>
        <w:tc>
          <w:tcPr>
            <w:tcW w:w="1099" w:type="dxa"/>
            <w:tcBorders>
              <w:bottom w:val="single" w:color="auto" w:sz="4" w:space="0"/>
            </w:tcBorders>
            <w:vAlign w:val="center"/>
          </w:tcPr>
          <w:p w14:paraId="31D9C271">
            <w:pPr>
              <w:adjustRightInd w:val="0"/>
              <w:snapToGrid w:val="0"/>
              <w:spacing w:line="400" w:lineRule="exact"/>
              <w:ind w:right="-10"/>
              <w:jc w:val="center"/>
              <w:rPr>
                <w:rFonts w:hAnsi="仿宋" w:eastAsia="仿宋" w:cs="仿宋"/>
                <w:b/>
                <w:bCs/>
                <w:sz w:val="28"/>
                <w:szCs w:val="28"/>
              </w:rPr>
            </w:pPr>
            <w:r>
              <w:rPr>
                <w:rFonts w:hint="eastAsia" w:hAnsi="仿宋" w:eastAsia="仿宋" w:cs="仿宋"/>
                <w:b/>
                <w:bCs/>
                <w:sz w:val="28"/>
                <w:szCs w:val="28"/>
              </w:rPr>
              <w:t>是否</w:t>
            </w:r>
          </w:p>
          <w:p w14:paraId="2F4F8492">
            <w:pPr>
              <w:adjustRightInd w:val="0"/>
              <w:snapToGrid w:val="0"/>
              <w:spacing w:line="400" w:lineRule="exact"/>
              <w:ind w:right="-10"/>
              <w:jc w:val="center"/>
              <w:rPr>
                <w:rFonts w:eastAsia="仿宋" w:cs="仿宋"/>
                <w:b/>
                <w:bCs/>
                <w:sz w:val="28"/>
                <w:szCs w:val="28"/>
              </w:rPr>
            </w:pPr>
            <w:r>
              <w:rPr>
                <w:rFonts w:hint="eastAsia" w:hAnsi="仿宋" w:eastAsia="仿宋" w:cs="仿宋"/>
                <w:b/>
                <w:bCs/>
                <w:sz w:val="28"/>
                <w:szCs w:val="28"/>
              </w:rPr>
              <w:t>通过</w:t>
            </w:r>
          </w:p>
        </w:tc>
        <w:tc>
          <w:tcPr>
            <w:tcW w:w="3583" w:type="dxa"/>
            <w:tcBorders>
              <w:bottom w:val="single" w:color="auto" w:sz="4" w:space="0"/>
            </w:tcBorders>
            <w:vAlign w:val="center"/>
          </w:tcPr>
          <w:p w14:paraId="048B61DF">
            <w:pPr>
              <w:adjustRightInd w:val="0"/>
              <w:snapToGrid w:val="0"/>
              <w:spacing w:line="400" w:lineRule="exact"/>
              <w:ind w:right="-10"/>
              <w:jc w:val="center"/>
              <w:rPr>
                <w:rFonts w:hAnsi="仿宋" w:eastAsia="仿宋" w:cs="仿宋"/>
                <w:b/>
                <w:bCs/>
                <w:sz w:val="28"/>
                <w:szCs w:val="28"/>
              </w:rPr>
            </w:pPr>
            <w:r>
              <w:rPr>
                <w:rFonts w:hint="eastAsia" w:hAnsi="仿宋" w:eastAsia="仿宋" w:cs="仿宋"/>
                <w:b/>
                <w:bCs/>
                <w:sz w:val="28"/>
                <w:szCs w:val="28"/>
              </w:rPr>
              <w:t>响应文件格式</w:t>
            </w:r>
          </w:p>
          <w:p w14:paraId="0CF93525">
            <w:pPr>
              <w:adjustRightInd w:val="0"/>
              <w:snapToGrid w:val="0"/>
              <w:spacing w:line="400" w:lineRule="exact"/>
              <w:ind w:right="-10"/>
              <w:jc w:val="center"/>
              <w:rPr>
                <w:rFonts w:eastAsia="仿宋" w:cs="仿宋"/>
                <w:b/>
                <w:bCs/>
                <w:sz w:val="28"/>
                <w:szCs w:val="28"/>
              </w:rPr>
            </w:pPr>
            <w:r>
              <w:rPr>
                <w:rFonts w:hint="eastAsia" w:hAnsi="仿宋" w:eastAsia="仿宋" w:cs="仿宋"/>
                <w:b/>
                <w:bCs/>
                <w:sz w:val="28"/>
                <w:szCs w:val="28"/>
              </w:rPr>
              <w:t>及提交资料要求</w:t>
            </w:r>
          </w:p>
        </w:tc>
      </w:tr>
      <w:tr w14:paraId="5673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vAlign w:val="center"/>
          </w:tcPr>
          <w:p w14:paraId="3F3028E1">
            <w:pPr>
              <w:adjustRightInd w:val="0"/>
              <w:snapToGrid w:val="0"/>
              <w:spacing w:line="400" w:lineRule="exact"/>
              <w:ind w:right="-10"/>
              <w:jc w:val="center"/>
              <w:rPr>
                <w:rFonts w:eastAsia="仿宋" w:cs="仿宋"/>
                <w:sz w:val="28"/>
                <w:szCs w:val="28"/>
              </w:rPr>
            </w:pPr>
            <w:r>
              <w:rPr>
                <w:rFonts w:hint="eastAsia" w:eastAsia="仿宋" w:cs="仿宋"/>
                <w:sz w:val="28"/>
                <w:szCs w:val="28"/>
              </w:rPr>
              <w:t>1</w:t>
            </w:r>
          </w:p>
        </w:tc>
        <w:tc>
          <w:tcPr>
            <w:tcW w:w="1901" w:type="dxa"/>
            <w:tcBorders>
              <w:bottom w:val="single" w:color="auto" w:sz="4" w:space="0"/>
            </w:tcBorders>
            <w:vAlign w:val="center"/>
          </w:tcPr>
          <w:p w14:paraId="3CD9C3F9">
            <w:pPr>
              <w:spacing w:line="400" w:lineRule="exact"/>
              <w:ind w:right="-11"/>
              <w:jc w:val="center"/>
              <w:rPr>
                <w:rFonts w:eastAsia="仿宋" w:cs="仿宋"/>
                <w:sz w:val="28"/>
                <w:szCs w:val="28"/>
              </w:rPr>
            </w:pPr>
            <w:r>
              <w:rPr>
                <w:rFonts w:hint="eastAsia" w:hAnsi="仿宋" w:eastAsia="仿宋" w:cs="仿宋"/>
                <w:sz w:val="28"/>
                <w:szCs w:val="28"/>
              </w:rPr>
              <w:t>投标函</w:t>
            </w:r>
          </w:p>
        </w:tc>
        <w:tc>
          <w:tcPr>
            <w:tcW w:w="2159" w:type="dxa"/>
            <w:tcBorders>
              <w:bottom w:val="single" w:color="auto" w:sz="4" w:space="0"/>
            </w:tcBorders>
            <w:vAlign w:val="center"/>
          </w:tcPr>
          <w:p w14:paraId="33C96F9C">
            <w:pPr>
              <w:spacing w:after="50" w:line="400" w:lineRule="exact"/>
              <w:ind w:right="-10"/>
              <w:jc w:val="center"/>
              <w:rPr>
                <w:rFonts w:eastAsia="仿宋" w:cs="仿宋"/>
                <w:sz w:val="28"/>
                <w:szCs w:val="28"/>
              </w:rPr>
            </w:pPr>
            <w:r>
              <w:rPr>
                <w:rFonts w:hint="eastAsia" w:hAnsi="仿宋" w:eastAsia="仿宋" w:cs="仿宋"/>
                <w:sz w:val="28"/>
                <w:szCs w:val="28"/>
              </w:rPr>
              <w:t>符合采购文件要求</w:t>
            </w:r>
          </w:p>
        </w:tc>
        <w:tc>
          <w:tcPr>
            <w:tcW w:w="1099" w:type="dxa"/>
            <w:tcBorders>
              <w:bottom w:val="single" w:color="auto" w:sz="4" w:space="0"/>
            </w:tcBorders>
            <w:vAlign w:val="center"/>
          </w:tcPr>
          <w:p w14:paraId="090D380B">
            <w:pPr>
              <w:adjustRightInd w:val="0"/>
              <w:snapToGrid w:val="0"/>
              <w:spacing w:line="400" w:lineRule="exact"/>
              <w:ind w:right="-10"/>
              <w:jc w:val="center"/>
              <w:rPr>
                <w:rFonts w:eastAsia="仿宋" w:cs="仿宋"/>
                <w:sz w:val="28"/>
                <w:szCs w:val="28"/>
              </w:rPr>
            </w:pPr>
          </w:p>
        </w:tc>
        <w:tc>
          <w:tcPr>
            <w:tcW w:w="3583" w:type="dxa"/>
            <w:tcBorders>
              <w:bottom w:val="single" w:color="auto" w:sz="4" w:space="0"/>
            </w:tcBorders>
            <w:vAlign w:val="center"/>
          </w:tcPr>
          <w:p w14:paraId="19CCB768">
            <w:pPr>
              <w:adjustRightInd w:val="0"/>
              <w:snapToGrid w:val="0"/>
              <w:spacing w:line="400" w:lineRule="exact"/>
              <w:ind w:right="-10"/>
              <w:jc w:val="center"/>
              <w:rPr>
                <w:rFonts w:eastAsia="仿宋" w:cs="仿宋"/>
                <w:sz w:val="28"/>
                <w:szCs w:val="28"/>
              </w:rPr>
            </w:pPr>
            <w:r>
              <w:rPr>
                <w:rFonts w:hint="eastAsia" w:hAnsi="仿宋" w:eastAsia="仿宋" w:cs="仿宋"/>
                <w:sz w:val="28"/>
                <w:szCs w:val="28"/>
              </w:rPr>
              <w:t>是否按照附件</w:t>
            </w:r>
            <w:r>
              <w:rPr>
                <w:rFonts w:hint="eastAsia" w:eastAsia="仿宋" w:cs="仿宋"/>
                <w:sz w:val="28"/>
                <w:szCs w:val="28"/>
              </w:rPr>
              <w:t>1</w:t>
            </w:r>
            <w:r>
              <w:rPr>
                <w:rFonts w:hint="eastAsia" w:hAnsi="仿宋" w:eastAsia="仿宋" w:cs="仿宋"/>
                <w:sz w:val="28"/>
                <w:szCs w:val="28"/>
              </w:rPr>
              <w:t>提供</w:t>
            </w:r>
          </w:p>
        </w:tc>
      </w:tr>
      <w:tr w14:paraId="1FFA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vAlign w:val="center"/>
          </w:tcPr>
          <w:p w14:paraId="7D8EA171">
            <w:pPr>
              <w:adjustRightInd w:val="0"/>
              <w:snapToGrid w:val="0"/>
              <w:spacing w:line="400" w:lineRule="exact"/>
              <w:ind w:right="-10"/>
              <w:jc w:val="center"/>
              <w:rPr>
                <w:rFonts w:eastAsia="仿宋" w:cs="仿宋"/>
                <w:sz w:val="28"/>
                <w:szCs w:val="28"/>
              </w:rPr>
            </w:pPr>
            <w:r>
              <w:rPr>
                <w:rFonts w:hint="eastAsia" w:eastAsia="仿宋" w:cs="仿宋"/>
                <w:sz w:val="28"/>
                <w:szCs w:val="28"/>
              </w:rPr>
              <w:t>2</w:t>
            </w:r>
          </w:p>
        </w:tc>
        <w:tc>
          <w:tcPr>
            <w:tcW w:w="1901" w:type="dxa"/>
            <w:vAlign w:val="center"/>
          </w:tcPr>
          <w:p w14:paraId="6B7DB236">
            <w:pPr>
              <w:spacing w:line="400" w:lineRule="exact"/>
              <w:ind w:right="-11"/>
              <w:jc w:val="center"/>
              <w:rPr>
                <w:rFonts w:eastAsia="仿宋" w:cs="仿宋"/>
                <w:sz w:val="28"/>
                <w:szCs w:val="28"/>
              </w:rPr>
            </w:pPr>
            <w:r>
              <w:rPr>
                <w:rFonts w:hint="eastAsia" w:hAnsi="仿宋" w:eastAsia="仿宋" w:cs="仿宋"/>
                <w:sz w:val="28"/>
                <w:szCs w:val="28"/>
              </w:rPr>
              <w:t>报价单</w:t>
            </w:r>
          </w:p>
        </w:tc>
        <w:tc>
          <w:tcPr>
            <w:tcW w:w="2159" w:type="dxa"/>
            <w:vAlign w:val="center"/>
          </w:tcPr>
          <w:p w14:paraId="16EE005E">
            <w:pPr>
              <w:spacing w:line="400" w:lineRule="exact"/>
              <w:ind w:right="-11"/>
              <w:jc w:val="center"/>
              <w:rPr>
                <w:rFonts w:eastAsia="仿宋" w:cs="仿宋"/>
                <w:sz w:val="28"/>
                <w:szCs w:val="28"/>
              </w:rPr>
            </w:pPr>
            <w:r>
              <w:rPr>
                <w:rFonts w:eastAsia="仿宋" w:cs="Arial"/>
                <w:sz w:val="28"/>
                <w:szCs w:val="28"/>
              </w:rPr>
              <w:t>≤</w:t>
            </w:r>
            <w:r>
              <w:rPr>
                <w:rFonts w:hint="eastAsia" w:hAnsi="仿宋" w:eastAsia="仿宋" w:cs="仿宋"/>
                <w:sz w:val="28"/>
                <w:szCs w:val="28"/>
              </w:rPr>
              <w:t>最高投标限价</w:t>
            </w:r>
          </w:p>
        </w:tc>
        <w:tc>
          <w:tcPr>
            <w:tcW w:w="1099" w:type="dxa"/>
            <w:vAlign w:val="center"/>
          </w:tcPr>
          <w:p w14:paraId="4B1A90A6">
            <w:pPr>
              <w:adjustRightInd w:val="0"/>
              <w:snapToGrid w:val="0"/>
              <w:spacing w:line="400" w:lineRule="exact"/>
              <w:ind w:right="-11"/>
              <w:jc w:val="center"/>
              <w:rPr>
                <w:rFonts w:eastAsia="仿宋" w:cs="仿宋"/>
                <w:sz w:val="28"/>
                <w:szCs w:val="28"/>
              </w:rPr>
            </w:pPr>
          </w:p>
        </w:tc>
        <w:tc>
          <w:tcPr>
            <w:tcW w:w="3583" w:type="dxa"/>
            <w:vAlign w:val="center"/>
          </w:tcPr>
          <w:p w14:paraId="24210CE4">
            <w:pPr>
              <w:adjustRightInd w:val="0"/>
              <w:snapToGrid w:val="0"/>
              <w:spacing w:line="400" w:lineRule="exact"/>
              <w:ind w:right="-11"/>
              <w:jc w:val="center"/>
              <w:rPr>
                <w:rFonts w:eastAsia="仿宋" w:cs="仿宋"/>
                <w:sz w:val="28"/>
                <w:szCs w:val="28"/>
              </w:rPr>
            </w:pPr>
            <w:r>
              <w:rPr>
                <w:rFonts w:hint="eastAsia" w:hAnsi="仿宋" w:eastAsia="仿宋" w:cs="仿宋"/>
                <w:sz w:val="28"/>
                <w:szCs w:val="28"/>
              </w:rPr>
              <w:t>是否提供</w:t>
            </w:r>
            <w:bookmarkStart w:id="2" w:name="OLE_LINK11"/>
            <w:bookmarkStart w:id="3" w:name="OLE_LINK12"/>
            <w:r>
              <w:rPr>
                <w:rFonts w:hint="eastAsia" w:hAnsi="仿宋" w:eastAsia="仿宋" w:cs="仿宋"/>
                <w:sz w:val="28"/>
                <w:szCs w:val="28"/>
              </w:rPr>
              <w:t>，且符合要求</w:t>
            </w:r>
            <w:bookmarkEnd w:id="2"/>
            <w:bookmarkEnd w:id="3"/>
          </w:p>
        </w:tc>
      </w:tr>
      <w:tr w14:paraId="179D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1FDF8BE6">
            <w:pPr>
              <w:adjustRightInd w:val="0"/>
              <w:snapToGrid w:val="0"/>
              <w:spacing w:line="400" w:lineRule="exact"/>
              <w:ind w:right="-10"/>
              <w:jc w:val="center"/>
              <w:rPr>
                <w:rFonts w:eastAsia="仿宋" w:cs="仿宋"/>
                <w:sz w:val="28"/>
                <w:szCs w:val="28"/>
              </w:rPr>
            </w:pPr>
            <w:r>
              <w:rPr>
                <w:rFonts w:hint="eastAsia" w:eastAsia="仿宋" w:cs="仿宋"/>
                <w:sz w:val="28"/>
                <w:szCs w:val="28"/>
              </w:rPr>
              <w:t>3</w:t>
            </w:r>
          </w:p>
        </w:tc>
        <w:tc>
          <w:tcPr>
            <w:tcW w:w="1901" w:type="dxa"/>
            <w:vAlign w:val="center"/>
          </w:tcPr>
          <w:p w14:paraId="7F3D21DE">
            <w:pPr>
              <w:spacing w:line="400" w:lineRule="exact"/>
              <w:ind w:right="-11"/>
              <w:jc w:val="center"/>
              <w:rPr>
                <w:rFonts w:eastAsia="仿宋" w:cs="仿宋"/>
                <w:sz w:val="28"/>
                <w:szCs w:val="28"/>
              </w:rPr>
            </w:pPr>
            <w:r>
              <w:rPr>
                <w:rFonts w:hint="eastAsia" w:eastAsia="仿宋" w:cs="仿宋"/>
                <w:sz w:val="28"/>
                <w:szCs w:val="28"/>
              </w:rPr>
              <w:t>企业</w:t>
            </w:r>
            <w:r>
              <w:rPr>
                <w:rFonts w:hint="eastAsia" w:hAnsi="仿宋" w:eastAsia="仿宋" w:cs="仿宋"/>
                <w:sz w:val="28"/>
                <w:szCs w:val="28"/>
              </w:rPr>
              <w:t>资质</w:t>
            </w:r>
          </w:p>
        </w:tc>
        <w:tc>
          <w:tcPr>
            <w:tcW w:w="2159" w:type="dxa"/>
            <w:vAlign w:val="center"/>
          </w:tcPr>
          <w:p w14:paraId="404A9C36">
            <w:pPr>
              <w:spacing w:line="400" w:lineRule="exact"/>
              <w:ind w:right="-11"/>
              <w:jc w:val="center"/>
              <w:rPr>
                <w:rFonts w:eastAsia="仿宋" w:cs="仿宋"/>
                <w:sz w:val="28"/>
                <w:szCs w:val="28"/>
              </w:rPr>
            </w:pPr>
            <w:r>
              <w:rPr>
                <w:rFonts w:hint="eastAsia" w:hAnsi="仿宋" w:eastAsia="仿宋" w:cs="仿宋"/>
                <w:sz w:val="28"/>
                <w:szCs w:val="28"/>
              </w:rPr>
              <w:t>符合采购文件要求</w:t>
            </w:r>
          </w:p>
        </w:tc>
        <w:tc>
          <w:tcPr>
            <w:tcW w:w="1099" w:type="dxa"/>
            <w:vAlign w:val="center"/>
          </w:tcPr>
          <w:p w14:paraId="4D2B998A">
            <w:pPr>
              <w:adjustRightInd w:val="0"/>
              <w:snapToGrid w:val="0"/>
              <w:spacing w:line="400" w:lineRule="exact"/>
              <w:ind w:right="-11"/>
              <w:jc w:val="center"/>
              <w:rPr>
                <w:rFonts w:eastAsia="仿宋" w:cs="仿宋"/>
                <w:sz w:val="28"/>
                <w:szCs w:val="28"/>
              </w:rPr>
            </w:pPr>
          </w:p>
        </w:tc>
        <w:tc>
          <w:tcPr>
            <w:tcW w:w="3583" w:type="dxa"/>
            <w:vAlign w:val="center"/>
          </w:tcPr>
          <w:p w14:paraId="2BE6A10A">
            <w:pPr>
              <w:adjustRightInd w:val="0"/>
              <w:snapToGrid w:val="0"/>
              <w:spacing w:line="400" w:lineRule="exact"/>
              <w:ind w:right="-11"/>
              <w:jc w:val="center"/>
              <w:rPr>
                <w:rFonts w:eastAsia="仿宋" w:cs="仿宋"/>
                <w:sz w:val="28"/>
                <w:szCs w:val="28"/>
              </w:rPr>
            </w:pPr>
            <w:r>
              <w:rPr>
                <w:rFonts w:hint="eastAsia" w:hAnsi="仿宋" w:eastAsia="仿宋" w:cs="仿宋"/>
                <w:sz w:val="28"/>
                <w:szCs w:val="28"/>
              </w:rPr>
              <w:t>提供</w:t>
            </w:r>
            <w:r>
              <w:rPr>
                <w:rFonts w:hint="eastAsia" w:hAnsi="仿宋_GB2312" w:cs="仿宋_GB2312"/>
                <w:kern w:val="0"/>
                <w:sz w:val="28"/>
                <w:szCs w:val="28"/>
              </w:rPr>
              <w:t>营业执照</w:t>
            </w:r>
            <w:r>
              <w:rPr>
                <w:rFonts w:hint="eastAsia" w:hAnsi="仿宋" w:eastAsia="仿宋" w:cs="仿宋"/>
                <w:sz w:val="28"/>
                <w:szCs w:val="28"/>
              </w:rPr>
              <w:t>扫描件，经营范围</w:t>
            </w:r>
            <w:r>
              <w:rPr>
                <w:rFonts w:hint="eastAsia" w:hAnsi="仿宋_GB2312" w:cs="仿宋_GB2312"/>
                <w:kern w:val="0"/>
                <w:sz w:val="28"/>
                <w:szCs w:val="28"/>
              </w:rPr>
              <w:t>具有安全技术服务或安全咨询服务等相关内容</w:t>
            </w:r>
          </w:p>
        </w:tc>
      </w:tr>
      <w:tr w14:paraId="6497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1AEAFE13">
            <w:pPr>
              <w:adjustRightInd w:val="0"/>
              <w:snapToGrid w:val="0"/>
              <w:spacing w:line="400" w:lineRule="exact"/>
              <w:ind w:right="-10"/>
              <w:jc w:val="center"/>
              <w:rPr>
                <w:rFonts w:eastAsia="仿宋" w:cs="仿宋"/>
                <w:sz w:val="28"/>
                <w:szCs w:val="28"/>
              </w:rPr>
            </w:pPr>
            <w:r>
              <w:rPr>
                <w:rFonts w:hint="eastAsia" w:eastAsia="仿宋" w:cs="仿宋"/>
                <w:sz w:val="28"/>
                <w:szCs w:val="28"/>
              </w:rPr>
              <w:t>4</w:t>
            </w:r>
          </w:p>
        </w:tc>
        <w:tc>
          <w:tcPr>
            <w:tcW w:w="1901" w:type="dxa"/>
            <w:vAlign w:val="center"/>
          </w:tcPr>
          <w:p w14:paraId="2B54047D">
            <w:pPr>
              <w:spacing w:line="400" w:lineRule="exact"/>
              <w:ind w:right="-11"/>
              <w:jc w:val="center"/>
              <w:rPr>
                <w:rFonts w:eastAsia="仿宋" w:cs="仿宋"/>
                <w:sz w:val="28"/>
                <w:szCs w:val="28"/>
              </w:rPr>
            </w:pPr>
            <w:r>
              <w:rPr>
                <w:rFonts w:hint="eastAsia" w:eastAsia="仿宋" w:cs="仿宋"/>
                <w:sz w:val="28"/>
                <w:szCs w:val="28"/>
              </w:rPr>
              <w:t>人员资质</w:t>
            </w:r>
          </w:p>
        </w:tc>
        <w:tc>
          <w:tcPr>
            <w:tcW w:w="2159" w:type="dxa"/>
            <w:vAlign w:val="center"/>
          </w:tcPr>
          <w:p w14:paraId="685B5EE8">
            <w:pPr>
              <w:spacing w:line="400" w:lineRule="exact"/>
              <w:ind w:right="-11"/>
              <w:jc w:val="center"/>
              <w:rPr>
                <w:rFonts w:hAnsi="仿宋" w:eastAsia="仿宋" w:cs="仿宋"/>
                <w:sz w:val="28"/>
                <w:szCs w:val="28"/>
              </w:rPr>
            </w:pPr>
            <w:r>
              <w:rPr>
                <w:rFonts w:hint="eastAsia" w:hAnsi="仿宋" w:eastAsia="仿宋" w:cs="仿宋"/>
                <w:sz w:val="28"/>
                <w:szCs w:val="28"/>
              </w:rPr>
              <w:t>符合采购文件要求</w:t>
            </w:r>
          </w:p>
        </w:tc>
        <w:tc>
          <w:tcPr>
            <w:tcW w:w="1099" w:type="dxa"/>
            <w:vAlign w:val="center"/>
          </w:tcPr>
          <w:p w14:paraId="348E6448">
            <w:pPr>
              <w:adjustRightInd w:val="0"/>
              <w:snapToGrid w:val="0"/>
              <w:spacing w:line="400" w:lineRule="exact"/>
              <w:ind w:right="-11"/>
              <w:jc w:val="center"/>
              <w:rPr>
                <w:rFonts w:eastAsia="仿宋" w:cs="仿宋"/>
                <w:sz w:val="28"/>
                <w:szCs w:val="28"/>
              </w:rPr>
            </w:pPr>
          </w:p>
        </w:tc>
        <w:tc>
          <w:tcPr>
            <w:tcW w:w="3583" w:type="dxa"/>
            <w:vAlign w:val="center"/>
          </w:tcPr>
          <w:p w14:paraId="2CD5B1F0">
            <w:pPr>
              <w:adjustRightInd w:val="0"/>
              <w:snapToGrid w:val="0"/>
              <w:spacing w:line="400" w:lineRule="exact"/>
              <w:ind w:right="-11"/>
              <w:jc w:val="center"/>
              <w:rPr>
                <w:rFonts w:hAnsi="仿宋" w:eastAsia="仿宋" w:cs="仿宋"/>
                <w:sz w:val="28"/>
                <w:szCs w:val="28"/>
              </w:rPr>
            </w:pPr>
            <w:r>
              <w:rPr>
                <w:rFonts w:hint="eastAsia" w:hAnsi="仿宋_GB2312" w:cs="仿宋_GB2312"/>
                <w:kern w:val="0"/>
                <w:sz w:val="28"/>
                <w:szCs w:val="28"/>
              </w:rPr>
              <w:t>提供服务人员清单及</w:t>
            </w:r>
            <w:r>
              <w:rPr>
                <w:rFonts w:hint="eastAsia" w:hAnsi="仿宋" w:eastAsia="仿宋" w:cs="仿宋"/>
                <w:sz w:val="28"/>
                <w:szCs w:val="28"/>
              </w:rPr>
              <w:t>人员证书扫描件</w:t>
            </w:r>
            <w:r>
              <w:rPr>
                <w:rFonts w:hint="eastAsia" w:hAnsi="仿宋_GB2312" w:cs="仿宋_GB2312"/>
                <w:kern w:val="0"/>
                <w:sz w:val="28"/>
                <w:szCs w:val="28"/>
              </w:rPr>
              <w:t>应不少于5人，人员应持有</w:t>
            </w:r>
            <w:r>
              <w:rPr>
                <w:rFonts w:hint="eastAsia" w:hAnsi="仿宋_GB2312" w:cs="仿宋_GB2312"/>
                <w:b/>
                <w:kern w:val="0"/>
                <w:sz w:val="28"/>
                <w:szCs w:val="28"/>
              </w:rPr>
              <w:t>注册安全工程师</w:t>
            </w:r>
            <w:r>
              <w:rPr>
                <w:rFonts w:hint="eastAsia" w:hAnsi="仿宋_GB2312" w:cs="仿宋_GB2312"/>
                <w:kern w:val="0"/>
                <w:sz w:val="28"/>
                <w:szCs w:val="28"/>
              </w:rPr>
              <w:t>或</w:t>
            </w:r>
            <w:r>
              <w:rPr>
                <w:rFonts w:hint="eastAsia" w:hAnsi="仿宋_GB2312" w:cs="仿宋_GB2312"/>
                <w:b/>
                <w:kern w:val="0"/>
                <w:sz w:val="28"/>
                <w:szCs w:val="28"/>
              </w:rPr>
              <w:t>安全评价师</w:t>
            </w:r>
            <w:r>
              <w:rPr>
                <w:rFonts w:hint="eastAsia" w:hAnsi="仿宋_GB2312" w:cs="仿宋_GB2312"/>
                <w:kern w:val="0"/>
                <w:sz w:val="28"/>
                <w:szCs w:val="28"/>
              </w:rPr>
              <w:t>或</w:t>
            </w:r>
            <w:r>
              <w:rPr>
                <w:rFonts w:hint="eastAsia" w:hAnsi="仿宋_GB2312" w:cs="仿宋_GB2312"/>
                <w:b/>
                <w:kern w:val="0"/>
                <w:sz w:val="28"/>
                <w:szCs w:val="28"/>
              </w:rPr>
              <w:t>一级注册消防工程师</w:t>
            </w:r>
            <w:r>
              <w:rPr>
                <w:rFonts w:hint="eastAsia" w:hAnsi="仿宋_GB2312" w:cs="仿宋_GB2312"/>
                <w:kern w:val="0"/>
                <w:sz w:val="28"/>
                <w:szCs w:val="28"/>
              </w:rPr>
              <w:t>或</w:t>
            </w:r>
            <w:r>
              <w:rPr>
                <w:rFonts w:hint="eastAsia" w:hAnsi="仿宋_GB2312" w:cs="仿宋_GB2312"/>
                <w:b/>
                <w:kern w:val="0"/>
                <w:sz w:val="28"/>
                <w:szCs w:val="28"/>
              </w:rPr>
              <w:t>省、市安全生产/应急管理专家成员</w:t>
            </w:r>
            <w:r>
              <w:rPr>
                <w:rFonts w:hint="eastAsia" w:hAnsi="仿宋_GB2312" w:cs="仿宋_GB2312"/>
                <w:kern w:val="0"/>
                <w:sz w:val="28"/>
                <w:szCs w:val="28"/>
              </w:rPr>
              <w:t>资格证书</w:t>
            </w:r>
          </w:p>
        </w:tc>
      </w:tr>
      <w:tr w14:paraId="5E34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vAlign w:val="center"/>
          </w:tcPr>
          <w:p w14:paraId="6F3721FB">
            <w:pPr>
              <w:adjustRightInd w:val="0"/>
              <w:snapToGrid w:val="0"/>
              <w:spacing w:line="400" w:lineRule="exact"/>
              <w:ind w:right="-10"/>
              <w:jc w:val="center"/>
              <w:rPr>
                <w:rFonts w:eastAsia="仿宋" w:cs="仿宋"/>
                <w:sz w:val="28"/>
                <w:szCs w:val="28"/>
              </w:rPr>
            </w:pPr>
            <w:r>
              <w:rPr>
                <w:rFonts w:hint="eastAsia" w:eastAsia="仿宋" w:cs="仿宋"/>
                <w:sz w:val="28"/>
                <w:szCs w:val="28"/>
              </w:rPr>
              <w:t>5</w:t>
            </w:r>
          </w:p>
        </w:tc>
        <w:tc>
          <w:tcPr>
            <w:tcW w:w="1901" w:type="dxa"/>
            <w:vAlign w:val="center"/>
          </w:tcPr>
          <w:p w14:paraId="225A4EF5">
            <w:pPr>
              <w:spacing w:line="400" w:lineRule="exact"/>
              <w:ind w:right="-11"/>
              <w:jc w:val="center"/>
              <w:rPr>
                <w:rFonts w:eastAsia="仿宋" w:cs="仿宋"/>
                <w:sz w:val="28"/>
                <w:szCs w:val="28"/>
              </w:rPr>
            </w:pPr>
            <w:r>
              <w:rPr>
                <w:rFonts w:hint="eastAsia" w:hAnsi="仿宋" w:eastAsia="仿宋" w:cs="仿宋"/>
                <w:sz w:val="28"/>
                <w:szCs w:val="28"/>
              </w:rPr>
              <w:t>授权委托书或法人身份证复印件</w:t>
            </w:r>
          </w:p>
        </w:tc>
        <w:tc>
          <w:tcPr>
            <w:tcW w:w="2159" w:type="dxa"/>
            <w:vAlign w:val="center"/>
          </w:tcPr>
          <w:p w14:paraId="6C99D57E">
            <w:pPr>
              <w:spacing w:after="50" w:line="400" w:lineRule="exact"/>
              <w:ind w:right="-10"/>
              <w:jc w:val="center"/>
              <w:rPr>
                <w:rFonts w:eastAsia="仿宋" w:cs="仿宋"/>
                <w:sz w:val="28"/>
                <w:szCs w:val="28"/>
              </w:rPr>
            </w:pPr>
            <w:r>
              <w:rPr>
                <w:rFonts w:hint="eastAsia" w:hAnsi="仿宋" w:eastAsia="仿宋" w:cs="仿宋"/>
                <w:sz w:val="28"/>
                <w:szCs w:val="28"/>
              </w:rPr>
              <w:t>是否提供</w:t>
            </w:r>
          </w:p>
        </w:tc>
        <w:tc>
          <w:tcPr>
            <w:tcW w:w="1099" w:type="dxa"/>
            <w:vAlign w:val="center"/>
          </w:tcPr>
          <w:p w14:paraId="742F6E32">
            <w:pPr>
              <w:adjustRightInd w:val="0"/>
              <w:snapToGrid w:val="0"/>
              <w:spacing w:line="400" w:lineRule="exact"/>
              <w:ind w:right="-10"/>
              <w:jc w:val="center"/>
              <w:rPr>
                <w:rFonts w:eastAsia="仿宋" w:cs="仿宋"/>
                <w:sz w:val="28"/>
                <w:szCs w:val="28"/>
              </w:rPr>
            </w:pPr>
          </w:p>
        </w:tc>
        <w:tc>
          <w:tcPr>
            <w:tcW w:w="3583" w:type="dxa"/>
            <w:vAlign w:val="center"/>
          </w:tcPr>
          <w:p w14:paraId="4320CF37">
            <w:pPr>
              <w:adjustRightInd w:val="0"/>
              <w:snapToGrid w:val="0"/>
              <w:spacing w:line="400" w:lineRule="exact"/>
              <w:ind w:right="-10"/>
              <w:jc w:val="center"/>
              <w:rPr>
                <w:rFonts w:eastAsia="仿宋" w:cs="仿宋"/>
                <w:sz w:val="28"/>
                <w:szCs w:val="28"/>
              </w:rPr>
            </w:pPr>
            <w:r>
              <w:rPr>
                <w:rFonts w:hint="eastAsia" w:hAnsi="仿宋" w:eastAsia="仿宋" w:cs="仿宋"/>
                <w:sz w:val="28"/>
                <w:szCs w:val="28"/>
              </w:rPr>
              <w:t>是否提供</w:t>
            </w:r>
          </w:p>
        </w:tc>
      </w:tr>
      <w:tr w14:paraId="726B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55016EE7">
            <w:pPr>
              <w:adjustRightInd w:val="0"/>
              <w:snapToGrid w:val="0"/>
              <w:spacing w:line="400" w:lineRule="exact"/>
              <w:ind w:right="-10"/>
              <w:jc w:val="center"/>
              <w:rPr>
                <w:rFonts w:eastAsia="仿宋" w:cs="仿宋"/>
                <w:sz w:val="28"/>
                <w:szCs w:val="28"/>
              </w:rPr>
            </w:pPr>
            <w:r>
              <w:rPr>
                <w:rFonts w:hint="eastAsia" w:eastAsia="仿宋" w:cs="仿宋"/>
                <w:sz w:val="28"/>
                <w:szCs w:val="28"/>
              </w:rPr>
              <w:t>6</w:t>
            </w:r>
          </w:p>
        </w:tc>
        <w:tc>
          <w:tcPr>
            <w:tcW w:w="1901" w:type="dxa"/>
            <w:vAlign w:val="center"/>
          </w:tcPr>
          <w:p w14:paraId="2355864A">
            <w:pPr>
              <w:spacing w:line="400" w:lineRule="exact"/>
              <w:ind w:right="-11"/>
              <w:jc w:val="center"/>
              <w:rPr>
                <w:rFonts w:eastAsia="仿宋" w:cs="仿宋"/>
                <w:sz w:val="28"/>
                <w:szCs w:val="28"/>
              </w:rPr>
            </w:pPr>
            <w:r>
              <w:rPr>
                <w:rFonts w:hint="eastAsia" w:hAnsi="仿宋" w:eastAsia="仿宋" w:cs="仿宋"/>
                <w:sz w:val="28"/>
                <w:szCs w:val="28"/>
                <w:lang w:val="zh-CN"/>
              </w:rPr>
              <w:t>无不良征信承诺书</w:t>
            </w:r>
          </w:p>
        </w:tc>
        <w:tc>
          <w:tcPr>
            <w:tcW w:w="2159" w:type="dxa"/>
            <w:vAlign w:val="center"/>
          </w:tcPr>
          <w:p w14:paraId="437D8B29">
            <w:pPr>
              <w:spacing w:after="50" w:line="400" w:lineRule="exact"/>
              <w:ind w:right="-10"/>
              <w:jc w:val="center"/>
              <w:rPr>
                <w:rFonts w:eastAsia="仿宋" w:cs="仿宋"/>
                <w:sz w:val="28"/>
                <w:szCs w:val="28"/>
              </w:rPr>
            </w:pPr>
            <w:r>
              <w:rPr>
                <w:rFonts w:hint="eastAsia" w:hAnsi="仿宋" w:eastAsia="仿宋" w:cs="仿宋"/>
                <w:sz w:val="28"/>
                <w:szCs w:val="28"/>
              </w:rPr>
              <w:t>符合采购文件要求</w:t>
            </w:r>
          </w:p>
        </w:tc>
        <w:tc>
          <w:tcPr>
            <w:tcW w:w="1099" w:type="dxa"/>
            <w:vAlign w:val="center"/>
          </w:tcPr>
          <w:p w14:paraId="5B2C97D6">
            <w:pPr>
              <w:adjustRightInd w:val="0"/>
              <w:snapToGrid w:val="0"/>
              <w:spacing w:line="400" w:lineRule="exact"/>
              <w:ind w:right="-10"/>
              <w:jc w:val="center"/>
              <w:rPr>
                <w:rFonts w:eastAsia="仿宋" w:cs="仿宋"/>
                <w:sz w:val="28"/>
                <w:szCs w:val="28"/>
              </w:rPr>
            </w:pPr>
          </w:p>
        </w:tc>
        <w:tc>
          <w:tcPr>
            <w:tcW w:w="3583" w:type="dxa"/>
            <w:vAlign w:val="center"/>
          </w:tcPr>
          <w:p w14:paraId="2EAA9913">
            <w:pPr>
              <w:adjustRightInd w:val="0"/>
              <w:snapToGrid w:val="0"/>
              <w:spacing w:line="400" w:lineRule="exact"/>
              <w:ind w:right="-10"/>
              <w:jc w:val="center"/>
              <w:rPr>
                <w:rFonts w:eastAsia="仿宋" w:cs="仿宋"/>
                <w:b/>
                <w:sz w:val="28"/>
                <w:szCs w:val="28"/>
              </w:rPr>
            </w:pPr>
            <w:r>
              <w:rPr>
                <w:rFonts w:hint="eastAsia" w:hAnsi="仿宋" w:eastAsia="仿宋" w:cs="仿宋"/>
                <w:sz w:val="28"/>
                <w:szCs w:val="28"/>
              </w:rPr>
              <w:t>是否按照附件</w:t>
            </w:r>
            <w:r>
              <w:rPr>
                <w:rFonts w:hint="eastAsia" w:eastAsia="仿宋" w:cs="仿宋"/>
                <w:sz w:val="28"/>
                <w:szCs w:val="28"/>
              </w:rPr>
              <w:t>6</w:t>
            </w:r>
            <w:r>
              <w:rPr>
                <w:rFonts w:hint="eastAsia" w:hAnsi="仿宋" w:eastAsia="仿宋" w:cs="仿宋"/>
                <w:sz w:val="28"/>
                <w:szCs w:val="28"/>
              </w:rPr>
              <w:t>提供</w:t>
            </w:r>
          </w:p>
        </w:tc>
      </w:tr>
      <w:tr w14:paraId="26BE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vAlign w:val="center"/>
          </w:tcPr>
          <w:p w14:paraId="37039D5D">
            <w:pPr>
              <w:adjustRightInd w:val="0"/>
              <w:snapToGrid w:val="0"/>
              <w:spacing w:line="400" w:lineRule="exact"/>
              <w:ind w:right="-10"/>
              <w:jc w:val="center"/>
              <w:rPr>
                <w:rFonts w:eastAsia="仿宋" w:cs="仿宋"/>
                <w:sz w:val="28"/>
                <w:szCs w:val="28"/>
              </w:rPr>
            </w:pPr>
            <w:r>
              <w:rPr>
                <w:rFonts w:hint="eastAsia" w:eastAsia="仿宋" w:cs="仿宋"/>
                <w:sz w:val="28"/>
                <w:szCs w:val="28"/>
              </w:rPr>
              <w:t>7</w:t>
            </w:r>
          </w:p>
        </w:tc>
        <w:tc>
          <w:tcPr>
            <w:tcW w:w="1901" w:type="dxa"/>
            <w:vAlign w:val="center"/>
          </w:tcPr>
          <w:p w14:paraId="17B35311">
            <w:pPr>
              <w:spacing w:line="400" w:lineRule="exact"/>
              <w:ind w:right="-11"/>
              <w:jc w:val="center"/>
              <w:rPr>
                <w:rFonts w:eastAsia="仿宋" w:cs="仿宋"/>
                <w:sz w:val="28"/>
                <w:szCs w:val="28"/>
              </w:rPr>
            </w:pPr>
            <w:r>
              <w:rPr>
                <w:rFonts w:hint="eastAsia" w:hAnsi="仿宋" w:eastAsia="仿宋" w:cs="仿宋"/>
                <w:sz w:val="28"/>
                <w:szCs w:val="28"/>
              </w:rPr>
              <w:t>相关业绩案例</w:t>
            </w:r>
          </w:p>
        </w:tc>
        <w:tc>
          <w:tcPr>
            <w:tcW w:w="2159" w:type="dxa"/>
            <w:vAlign w:val="center"/>
          </w:tcPr>
          <w:p w14:paraId="5C856FF7">
            <w:pPr>
              <w:spacing w:after="50" w:line="400" w:lineRule="exact"/>
              <w:ind w:right="-10"/>
              <w:jc w:val="center"/>
              <w:rPr>
                <w:rFonts w:eastAsia="仿宋" w:cs="仿宋"/>
                <w:sz w:val="28"/>
                <w:szCs w:val="28"/>
              </w:rPr>
            </w:pPr>
            <w:r>
              <w:rPr>
                <w:rFonts w:hint="eastAsia" w:hAnsi="仿宋" w:eastAsia="仿宋" w:cs="仿宋"/>
                <w:sz w:val="28"/>
                <w:szCs w:val="28"/>
              </w:rPr>
              <w:t>符合采购文件要求</w:t>
            </w:r>
          </w:p>
        </w:tc>
        <w:tc>
          <w:tcPr>
            <w:tcW w:w="1099" w:type="dxa"/>
            <w:vAlign w:val="center"/>
          </w:tcPr>
          <w:p w14:paraId="63EE06C7">
            <w:pPr>
              <w:adjustRightInd w:val="0"/>
              <w:snapToGrid w:val="0"/>
              <w:spacing w:line="400" w:lineRule="exact"/>
              <w:ind w:right="-10"/>
              <w:jc w:val="center"/>
              <w:rPr>
                <w:rFonts w:eastAsia="仿宋" w:cs="仿宋"/>
                <w:sz w:val="28"/>
                <w:szCs w:val="28"/>
              </w:rPr>
            </w:pPr>
          </w:p>
        </w:tc>
        <w:tc>
          <w:tcPr>
            <w:tcW w:w="3583" w:type="dxa"/>
            <w:vAlign w:val="center"/>
          </w:tcPr>
          <w:p w14:paraId="7E3A5FCD">
            <w:pPr>
              <w:adjustRightInd w:val="0"/>
              <w:snapToGrid w:val="0"/>
              <w:spacing w:line="400" w:lineRule="exact"/>
              <w:ind w:right="-10"/>
              <w:jc w:val="center"/>
              <w:rPr>
                <w:rFonts w:eastAsia="仿宋" w:cs="仿宋"/>
                <w:sz w:val="28"/>
                <w:szCs w:val="28"/>
              </w:rPr>
            </w:pPr>
            <w:r>
              <w:rPr>
                <w:rFonts w:hint="eastAsia" w:hAnsi="仿宋" w:eastAsia="仿宋" w:cs="仿宋"/>
                <w:sz w:val="28"/>
                <w:szCs w:val="28"/>
              </w:rPr>
              <w:t>是否提供，且符合要求</w:t>
            </w:r>
          </w:p>
        </w:tc>
      </w:tr>
      <w:tr w14:paraId="60E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9557" w:type="dxa"/>
            <w:gridSpan w:val="5"/>
            <w:vAlign w:val="center"/>
          </w:tcPr>
          <w:p w14:paraId="6E57EC09">
            <w:pPr>
              <w:pStyle w:val="8"/>
              <w:spacing w:before="100" w:beforeAutospacing="1" w:line="240" w:lineRule="exact"/>
              <w:rPr>
                <w:rFonts w:ascii="Times New Roman" w:hAnsi="Times New Roman" w:eastAsia="仿宋" w:cs="仿宋"/>
                <w:color w:val="000000"/>
                <w:sz w:val="21"/>
                <w:szCs w:val="21"/>
              </w:rPr>
            </w:pPr>
            <w:r>
              <w:rPr>
                <w:rFonts w:hint="eastAsia" w:ascii="Times New Roman" w:hAnsi="仿宋" w:eastAsia="仿宋" w:cs="仿宋"/>
                <w:color w:val="000000"/>
                <w:sz w:val="21"/>
                <w:szCs w:val="21"/>
              </w:rPr>
              <w:t>评审指标通过标准：</w:t>
            </w:r>
          </w:p>
          <w:p w14:paraId="1D551C05">
            <w:pPr>
              <w:pStyle w:val="8"/>
              <w:spacing w:line="240" w:lineRule="exact"/>
              <w:rPr>
                <w:rFonts w:ascii="Times New Roman" w:hAnsi="Times New Roman" w:eastAsia="仿宋" w:cs="仿宋"/>
                <w:color w:val="000000"/>
                <w:sz w:val="21"/>
                <w:szCs w:val="21"/>
              </w:rPr>
            </w:pPr>
            <w:r>
              <w:rPr>
                <w:rFonts w:hint="eastAsia" w:ascii="Times New Roman" w:hAnsi="仿宋" w:eastAsia="仿宋" w:cs="仿宋"/>
                <w:color w:val="000000"/>
                <w:sz w:val="21"/>
                <w:szCs w:val="21"/>
              </w:rPr>
              <w:t>（</w:t>
            </w:r>
            <w:r>
              <w:rPr>
                <w:rFonts w:hint="eastAsia" w:ascii="Times New Roman" w:hAnsi="Times New Roman" w:eastAsia="仿宋" w:cs="仿宋"/>
                <w:color w:val="000000"/>
                <w:sz w:val="21"/>
                <w:szCs w:val="21"/>
              </w:rPr>
              <w:t>1</w:t>
            </w:r>
            <w:r>
              <w:rPr>
                <w:rFonts w:hint="eastAsia" w:ascii="Times New Roman" w:hAnsi="仿宋" w:eastAsia="仿宋" w:cs="仿宋"/>
                <w:color w:val="000000"/>
                <w:sz w:val="21"/>
                <w:szCs w:val="21"/>
              </w:rPr>
              <w:t>）资格审查采用定性方法，符合性评审，所有评审选项必须全部通过方为合格。</w:t>
            </w:r>
          </w:p>
          <w:p w14:paraId="488DAF32">
            <w:pPr>
              <w:adjustRightInd w:val="0"/>
              <w:snapToGrid w:val="0"/>
              <w:spacing w:line="240" w:lineRule="exact"/>
              <w:ind w:right="-10"/>
              <w:rPr>
                <w:rFonts w:eastAsia="仿宋" w:cs="仿宋"/>
                <w:color w:val="000000"/>
                <w:szCs w:val="21"/>
              </w:rPr>
            </w:pPr>
            <w:r>
              <w:rPr>
                <w:rFonts w:hint="eastAsia" w:hAnsi="仿宋" w:eastAsia="仿宋" w:cs="仿宋"/>
                <w:color w:val="000000"/>
                <w:sz w:val="21"/>
                <w:szCs w:val="21"/>
              </w:rPr>
              <w:t>评审委员会根据表中所列各项指标对投标人是否为有效标进行评审，未列入上表中的指标不得作为废标依据。符合评审指标通过标准的，为有效投标。未通过评审的投标人将不参与详细评审。</w:t>
            </w:r>
          </w:p>
          <w:p w14:paraId="30D53BF4">
            <w:pPr>
              <w:adjustRightInd w:val="0"/>
              <w:snapToGrid w:val="0"/>
              <w:spacing w:line="240" w:lineRule="exact"/>
              <w:rPr>
                <w:rFonts w:eastAsia="仿宋" w:cs="仿宋"/>
                <w:b/>
                <w:color w:val="000000"/>
                <w:sz w:val="28"/>
                <w:szCs w:val="28"/>
              </w:rPr>
            </w:pPr>
            <w:r>
              <w:rPr>
                <w:rFonts w:hint="eastAsia" w:hAnsi="仿宋" w:eastAsia="仿宋" w:cs="仿宋"/>
                <w:color w:val="000000"/>
                <w:sz w:val="21"/>
                <w:szCs w:val="21"/>
              </w:rPr>
              <w:t>（</w:t>
            </w:r>
            <w:r>
              <w:rPr>
                <w:rFonts w:hint="eastAsia" w:eastAsia="仿宋" w:cs="仿宋"/>
                <w:color w:val="000000"/>
                <w:sz w:val="21"/>
                <w:szCs w:val="21"/>
              </w:rPr>
              <w:t>2</w:t>
            </w:r>
            <w:r>
              <w:rPr>
                <w:rFonts w:hint="eastAsia" w:hAnsi="仿宋" w:eastAsia="仿宋" w:cs="仿宋"/>
                <w:color w:val="000000"/>
                <w:sz w:val="21"/>
                <w:szCs w:val="21"/>
              </w:rPr>
              <w:t>）投标人提供的资料不全、不清楚、超出有效期等情况，将由评审委员会按照对投标人不利的解释去理解，由此产生的一切后果由投标人自行承担。</w:t>
            </w:r>
          </w:p>
        </w:tc>
      </w:tr>
    </w:tbl>
    <w:p w14:paraId="080BF307">
      <w:pPr>
        <w:pStyle w:val="6"/>
        <w:ind w:firstLine="0" w:firstLineChars="0"/>
        <w:rPr>
          <w:rFonts w:ascii="Times New Roman" w:hAnsi="Times New Roman" w:eastAsia="仿宋_GB2312" w:cs="仿宋_GB2312"/>
          <w:snapToGrid w:val="0"/>
          <w:kern w:val="0"/>
          <w:sz w:val="30"/>
          <w:szCs w:val="30"/>
        </w:rPr>
      </w:pPr>
      <w:r>
        <w:rPr>
          <w:rFonts w:hint="eastAsia" w:ascii="Times New Roman" w:hAnsi="仿宋_GB2312" w:eastAsia="仿宋_GB2312" w:cs="仿宋_GB2312"/>
          <w:b/>
          <w:bCs/>
          <w:sz w:val="28"/>
          <w:szCs w:val="28"/>
        </w:rPr>
        <w:t>评审人员会签：</w:t>
      </w:r>
    </w:p>
    <w:p w14:paraId="0CDAF380">
      <w:pPr>
        <w:widowControl/>
        <w:jc w:val="left"/>
        <w:rPr>
          <w:szCs w:val="32"/>
        </w:rPr>
      </w:pPr>
      <w:r>
        <w:rPr>
          <w:szCs w:val="32"/>
        </w:rPr>
        <w:br w:type="page"/>
      </w:r>
    </w:p>
    <w:p w14:paraId="7CED1B9E">
      <w:pPr>
        <w:rPr>
          <w:szCs w:val="32"/>
        </w:rPr>
      </w:pPr>
      <w:r>
        <w:rPr>
          <w:rFonts w:hint="eastAsia" w:ascii="黑体" w:hAnsi="黑体" w:eastAsia="黑体"/>
          <w:szCs w:val="32"/>
        </w:rPr>
        <w:t>附件</w:t>
      </w:r>
      <w:r>
        <w:rPr>
          <w:rFonts w:hint="eastAsia"/>
          <w:szCs w:val="32"/>
        </w:rPr>
        <w:t>4</w:t>
      </w:r>
    </w:p>
    <w:p w14:paraId="3BD537E2">
      <w:pPr>
        <w:pStyle w:val="12"/>
      </w:pPr>
      <w:r>
        <w:rPr>
          <w:rFonts w:hint="eastAsia"/>
        </w:rPr>
        <w:t>授权委托书</w:t>
      </w:r>
    </w:p>
    <w:p w14:paraId="5BBD095C">
      <w:pPr>
        <w:spacing w:line="360" w:lineRule="auto"/>
        <w:rPr>
          <w:rFonts w:eastAsia="仿宋" w:cs="Times New Roman"/>
          <w:b/>
          <w:sz w:val="28"/>
          <w:szCs w:val="28"/>
        </w:rPr>
      </w:pPr>
    </w:p>
    <w:p w14:paraId="4970FA6D">
      <w:pPr>
        <w:ind w:firstLine="640" w:firstLineChars="200"/>
        <w:rPr>
          <w:szCs w:val="32"/>
        </w:rPr>
      </w:pPr>
      <w:r>
        <w:rPr>
          <w:rFonts w:hint="eastAsia"/>
          <w:szCs w:val="32"/>
        </w:rPr>
        <w:t>本人</w:t>
      </w:r>
      <w:r>
        <w:rPr>
          <w:rFonts w:hint="eastAsia"/>
          <w:szCs w:val="32"/>
          <w:u w:val="single"/>
        </w:rPr>
        <w:t xml:space="preserve">        </w:t>
      </w:r>
      <w:r>
        <w:rPr>
          <w:rFonts w:hint="eastAsia"/>
          <w:szCs w:val="32"/>
        </w:rPr>
        <w:t>（姓名）系</w:t>
      </w:r>
      <w:r>
        <w:rPr>
          <w:rFonts w:hint="eastAsia"/>
          <w:szCs w:val="32"/>
          <w:u w:val="single"/>
        </w:rPr>
        <w:t xml:space="preserve">                        </w:t>
      </w:r>
      <w:r>
        <w:rPr>
          <w:rFonts w:hint="eastAsia"/>
          <w:szCs w:val="32"/>
        </w:rPr>
        <w:t>（投标人名称）的法定代表人，现委托</w:t>
      </w:r>
      <w:r>
        <w:rPr>
          <w:rFonts w:hint="eastAsia"/>
          <w:szCs w:val="32"/>
          <w:u w:val="single"/>
        </w:rPr>
        <w:t xml:space="preserve">               </w:t>
      </w:r>
      <w:r>
        <w:rPr>
          <w:rFonts w:hint="eastAsia"/>
          <w:szCs w:val="32"/>
        </w:rPr>
        <w:t>（姓名），</w:t>
      </w:r>
    </w:p>
    <w:p w14:paraId="5745F355">
      <w:pPr>
        <w:rPr>
          <w:szCs w:val="32"/>
        </w:rPr>
      </w:pPr>
      <w:r>
        <w:rPr>
          <w:rFonts w:hint="eastAsia"/>
          <w:szCs w:val="32"/>
          <w:u w:val="single"/>
        </w:rPr>
        <w:t xml:space="preserve">                        </w:t>
      </w:r>
      <w:r>
        <w:rPr>
          <w:rFonts w:hint="eastAsia"/>
          <w:szCs w:val="32"/>
        </w:rPr>
        <w:t>（身份证号）为我方代理人。代理人根据授权，我方名义签署、澄清、说明、补正、递交、撤回、修改</w:t>
      </w:r>
      <w:r>
        <w:rPr>
          <w:rFonts w:hint="eastAsia"/>
          <w:szCs w:val="32"/>
          <w:u w:val="single"/>
        </w:rPr>
        <w:t xml:space="preserve">                                      </w:t>
      </w:r>
      <w:r>
        <w:rPr>
          <w:rFonts w:hint="eastAsia"/>
          <w:szCs w:val="32"/>
        </w:rPr>
        <w:t>（项目名称）的投标文件，其法律后果由我方承担。</w:t>
      </w:r>
    </w:p>
    <w:p w14:paraId="0BE05F01">
      <w:pPr>
        <w:ind w:firstLine="960" w:firstLineChars="300"/>
        <w:rPr>
          <w:szCs w:val="32"/>
        </w:rPr>
      </w:pPr>
      <w:r>
        <w:rPr>
          <w:rFonts w:hint="eastAsia"/>
          <w:szCs w:val="32"/>
        </w:rPr>
        <w:t>委托期限：</w:t>
      </w:r>
    </w:p>
    <w:p w14:paraId="76E89BD3">
      <w:pPr>
        <w:ind w:firstLine="960" w:firstLineChars="300"/>
        <w:rPr>
          <w:szCs w:val="32"/>
        </w:rPr>
      </w:pPr>
      <w:r>
        <w:rPr>
          <w:rFonts w:hint="eastAsia"/>
          <w:szCs w:val="32"/>
        </w:rPr>
        <w:t>代理人无转委托权。</w:t>
      </w:r>
    </w:p>
    <w:p w14:paraId="2C3BC63A">
      <w:pPr>
        <w:ind w:firstLine="960" w:firstLineChars="300"/>
        <w:rPr>
          <w:szCs w:val="32"/>
        </w:rPr>
      </w:pPr>
      <w:r>
        <w:rPr>
          <w:rFonts w:hint="eastAsia"/>
          <w:szCs w:val="32"/>
        </w:rPr>
        <w:t>附：法定代表人证明书</w:t>
      </w:r>
    </w:p>
    <w:p w14:paraId="5A3B2F16">
      <w:pPr>
        <w:rPr>
          <w:szCs w:val="32"/>
        </w:rPr>
      </w:pPr>
    </w:p>
    <w:p w14:paraId="26552B11">
      <w:pPr>
        <w:ind w:firstLine="960" w:firstLineChars="300"/>
        <w:rPr>
          <w:szCs w:val="32"/>
        </w:rPr>
      </w:pPr>
    </w:p>
    <w:p w14:paraId="205C2BA3">
      <w:pPr>
        <w:ind w:firstLine="3200" w:firstLineChars="1000"/>
        <w:jc w:val="left"/>
        <w:rPr>
          <w:szCs w:val="32"/>
        </w:rPr>
      </w:pPr>
      <w:r>
        <w:rPr>
          <w:rFonts w:hint="eastAsia"/>
          <w:szCs w:val="32"/>
        </w:rPr>
        <w:t>投标人（单位盖章）：</w:t>
      </w:r>
    </w:p>
    <w:p w14:paraId="2659303D">
      <w:pPr>
        <w:ind w:firstLine="3200" w:firstLineChars="1000"/>
        <w:jc w:val="left"/>
        <w:rPr>
          <w:szCs w:val="32"/>
        </w:rPr>
      </w:pPr>
      <w:r>
        <w:rPr>
          <w:rFonts w:hint="eastAsia"/>
          <w:szCs w:val="32"/>
        </w:rPr>
        <w:t>法定代表人（签字）：</w:t>
      </w:r>
    </w:p>
    <w:p w14:paraId="31439A3A">
      <w:pPr>
        <w:ind w:firstLine="3200" w:firstLineChars="1000"/>
        <w:jc w:val="left"/>
        <w:rPr>
          <w:szCs w:val="32"/>
        </w:rPr>
      </w:pPr>
      <w:r>
        <w:rPr>
          <w:rFonts w:hint="eastAsia"/>
          <w:szCs w:val="32"/>
        </w:rPr>
        <w:t>身份证号码：</w:t>
      </w:r>
    </w:p>
    <w:p w14:paraId="40380CAF">
      <w:pPr>
        <w:ind w:firstLine="3200" w:firstLineChars="1000"/>
        <w:jc w:val="left"/>
        <w:rPr>
          <w:szCs w:val="32"/>
        </w:rPr>
      </w:pPr>
      <w:r>
        <w:rPr>
          <w:rFonts w:hint="eastAsia"/>
          <w:szCs w:val="32"/>
        </w:rPr>
        <w:t>委托代理人（签字）：</w:t>
      </w:r>
    </w:p>
    <w:p w14:paraId="5D47BB18">
      <w:pPr>
        <w:ind w:firstLine="3200" w:firstLineChars="1000"/>
        <w:jc w:val="left"/>
        <w:rPr>
          <w:szCs w:val="32"/>
        </w:rPr>
      </w:pPr>
      <w:r>
        <w:rPr>
          <w:rFonts w:hint="eastAsia"/>
          <w:szCs w:val="32"/>
        </w:rPr>
        <w:t>身份证号码：</w:t>
      </w:r>
    </w:p>
    <w:p w14:paraId="7C0D35E4">
      <w:pPr>
        <w:ind w:firstLine="3200" w:firstLineChars="1000"/>
        <w:jc w:val="left"/>
        <w:rPr>
          <w:szCs w:val="32"/>
        </w:rPr>
      </w:pPr>
      <w:r>
        <w:rPr>
          <w:rFonts w:hint="eastAsia"/>
          <w:szCs w:val="32"/>
        </w:rPr>
        <w:t xml:space="preserve">    年    月    日</w:t>
      </w:r>
    </w:p>
    <w:p w14:paraId="2ABC4A2E">
      <w:pPr>
        <w:rPr>
          <w:szCs w:val="32"/>
        </w:rPr>
      </w:pPr>
    </w:p>
    <w:p w14:paraId="5A3D0FD4">
      <w:r>
        <w:rPr>
          <w:rFonts w:hint="eastAsia"/>
          <w:sz w:val="28"/>
          <w:szCs w:val="32"/>
        </w:rPr>
        <w:t>注：法定代表人</w:t>
      </w:r>
      <w:r>
        <w:rPr>
          <w:sz w:val="28"/>
          <w:szCs w:val="32"/>
        </w:rPr>
        <w:t>参加询价的无需提供授权书，仅提供身份证明扫描件</w:t>
      </w:r>
      <w:r>
        <w:rPr>
          <w:rFonts w:hint="eastAsia"/>
          <w:sz w:val="28"/>
          <w:szCs w:val="32"/>
        </w:rPr>
        <w:t>。</w:t>
      </w:r>
      <w:r>
        <w:br w:type="page"/>
      </w:r>
    </w:p>
    <w:p w14:paraId="6B76A568">
      <w:pPr>
        <w:rPr>
          <w:szCs w:val="32"/>
        </w:rPr>
      </w:pPr>
      <w:r>
        <w:rPr>
          <w:rFonts w:hint="eastAsia" w:ascii="黑体" w:hAnsi="黑体" w:eastAsia="黑体"/>
          <w:szCs w:val="32"/>
        </w:rPr>
        <w:t>附件</w:t>
      </w:r>
      <w:r>
        <w:rPr>
          <w:rFonts w:hint="eastAsia"/>
          <w:szCs w:val="32"/>
        </w:rPr>
        <w:t>5</w:t>
      </w:r>
    </w:p>
    <w:p w14:paraId="3DF43BD1">
      <w:pPr>
        <w:pStyle w:val="12"/>
        <w:spacing w:after="240"/>
      </w:pPr>
      <w:bookmarkStart w:id="4" w:name="_Toc196814781"/>
      <w:r>
        <w:rPr>
          <w:rFonts w:hint="eastAsia"/>
        </w:rPr>
        <w:t>拟</w:t>
      </w:r>
      <w:bookmarkEnd w:id="4"/>
      <w:r>
        <w:rPr>
          <w:rFonts w:hint="eastAsia"/>
        </w:rPr>
        <w:t>派本项目人员清单</w:t>
      </w:r>
    </w:p>
    <w:tbl>
      <w:tblPr>
        <w:tblStyle w:val="13"/>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25"/>
        <w:gridCol w:w="835"/>
        <w:gridCol w:w="724"/>
        <w:gridCol w:w="1076"/>
        <w:gridCol w:w="1050"/>
        <w:gridCol w:w="1559"/>
        <w:gridCol w:w="1364"/>
      </w:tblGrid>
      <w:tr w14:paraId="2D5B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vAlign w:val="center"/>
          </w:tcPr>
          <w:p w14:paraId="3D24C05A">
            <w:pPr>
              <w:spacing w:line="320" w:lineRule="exact"/>
              <w:jc w:val="center"/>
              <w:rPr>
                <w:b/>
                <w:bCs/>
                <w:iCs/>
                <w:sz w:val="25"/>
                <w:szCs w:val="25"/>
              </w:rPr>
            </w:pPr>
            <w:r>
              <w:rPr>
                <w:rFonts w:hAnsi="宋体"/>
                <w:b/>
                <w:bCs/>
                <w:iCs/>
                <w:sz w:val="25"/>
                <w:szCs w:val="25"/>
              </w:rPr>
              <w:t>序号</w:t>
            </w:r>
          </w:p>
        </w:tc>
        <w:tc>
          <w:tcPr>
            <w:tcW w:w="1325" w:type="dxa"/>
            <w:vAlign w:val="center"/>
          </w:tcPr>
          <w:p w14:paraId="234C6A87">
            <w:pPr>
              <w:spacing w:line="320" w:lineRule="exact"/>
              <w:ind w:firstLine="240"/>
              <w:rPr>
                <w:b/>
                <w:bCs/>
                <w:iCs/>
                <w:sz w:val="25"/>
                <w:szCs w:val="25"/>
              </w:rPr>
            </w:pPr>
            <w:r>
              <w:rPr>
                <w:rFonts w:hAnsi="宋体"/>
                <w:b/>
                <w:bCs/>
                <w:iCs/>
                <w:sz w:val="25"/>
                <w:szCs w:val="25"/>
              </w:rPr>
              <w:t>姓</w:t>
            </w:r>
            <w:r>
              <w:rPr>
                <w:b/>
                <w:bCs/>
                <w:iCs/>
                <w:sz w:val="25"/>
                <w:szCs w:val="25"/>
              </w:rPr>
              <w:t xml:space="preserve"> </w:t>
            </w:r>
            <w:r>
              <w:rPr>
                <w:rFonts w:hAnsi="宋体"/>
                <w:b/>
                <w:bCs/>
                <w:iCs/>
                <w:sz w:val="25"/>
                <w:szCs w:val="25"/>
              </w:rPr>
              <w:t>名</w:t>
            </w:r>
          </w:p>
        </w:tc>
        <w:tc>
          <w:tcPr>
            <w:tcW w:w="835" w:type="dxa"/>
            <w:vAlign w:val="center"/>
          </w:tcPr>
          <w:p w14:paraId="3968AD7F">
            <w:pPr>
              <w:spacing w:line="320" w:lineRule="exact"/>
              <w:jc w:val="center"/>
              <w:rPr>
                <w:b/>
                <w:bCs/>
                <w:iCs/>
                <w:sz w:val="25"/>
                <w:szCs w:val="25"/>
              </w:rPr>
            </w:pPr>
            <w:r>
              <w:rPr>
                <w:rFonts w:hAnsi="宋体"/>
                <w:b/>
                <w:bCs/>
                <w:iCs/>
                <w:sz w:val="25"/>
                <w:szCs w:val="25"/>
              </w:rPr>
              <w:t>年龄</w:t>
            </w:r>
          </w:p>
        </w:tc>
        <w:tc>
          <w:tcPr>
            <w:tcW w:w="724" w:type="dxa"/>
            <w:vAlign w:val="center"/>
          </w:tcPr>
          <w:p w14:paraId="61F40DCE">
            <w:pPr>
              <w:spacing w:line="320" w:lineRule="exact"/>
              <w:jc w:val="center"/>
              <w:rPr>
                <w:b/>
                <w:bCs/>
                <w:iCs/>
                <w:sz w:val="25"/>
                <w:szCs w:val="25"/>
              </w:rPr>
            </w:pPr>
            <w:r>
              <w:rPr>
                <w:rFonts w:hAnsi="宋体"/>
                <w:b/>
                <w:bCs/>
                <w:iCs/>
                <w:sz w:val="25"/>
                <w:szCs w:val="25"/>
              </w:rPr>
              <w:t>性别</w:t>
            </w:r>
          </w:p>
        </w:tc>
        <w:tc>
          <w:tcPr>
            <w:tcW w:w="1076" w:type="dxa"/>
            <w:vAlign w:val="center"/>
          </w:tcPr>
          <w:p w14:paraId="09C1EE8F">
            <w:pPr>
              <w:spacing w:line="320" w:lineRule="exact"/>
              <w:jc w:val="center"/>
              <w:rPr>
                <w:b/>
                <w:bCs/>
                <w:iCs/>
                <w:sz w:val="25"/>
                <w:szCs w:val="25"/>
              </w:rPr>
            </w:pPr>
            <w:r>
              <w:rPr>
                <w:rFonts w:hAnsi="宋体"/>
                <w:b/>
                <w:bCs/>
                <w:iCs/>
                <w:sz w:val="25"/>
                <w:szCs w:val="25"/>
              </w:rPr>
              <w:t>学</w:t>
            </w:r>
            <w:r>
              <w:rPr>
                <w:b/>
                <w:bCs/>
                <w:iCs/>
                <w:sz w:val="25"/>
                <w:szCs w:val="25"/>
              </w:rPr>
              <w:t xml:space="preserve"> </w:t>
            </w:r>
            <w:r>
              <w:rPr>
                <w:rFonts w:hAnsi="宋体"/>
                <w:b/>
                <w:bCs/>
                <w:iCs/>
                <w:sz w:val="25"/>
                <w:szCs w:val="25"/>
              </w:rPr>
              <w:t>历</w:t>
            </w:r>
          </w:p>
        </w:tc>
        <w:tc>
          <w:tcPr>
            <w:tcW w:w="1050" w:type="dxa"/>
            <w:vAlign w:val="center"/>
          </w:tcPr>
          <w:p w14:paraId="068D6039">
            <w:pPr>
              <w:spacing w:line="320" w:lineRule="exact"/>
              <w:jc w:val="center"/>
              <w:rPr>
                <w:b/>
                <w:bCs/>
                <w:iCs/>
                <w:sz w:val="25"/>
                <w:szCs w:val="25"/>
              </w:rPr>
            </w:pPr>
            <w:r>
              <w:rPr>
                <w:rFonts w:hAnsi="宋体"/>
                <w:b/>
                <w:bCs/>
                <w:iCs/>
                <w:sz w:val="25"/>
                <w:szCs w:val="25"/>
              </w:rPr>
              <w:t>专业</w:t>
            </w:r>
          </w:p>
        </w:tc>
        <w:tc>
          <w:tcPr>
            <w:tcW w:w="1559" w:type="dxa"/>
            <w:vAlign w:val="center"/>
          </w:tcPr>
          <w:p w14:paraId="2D5B2B0B">
            <w:pPr>
              <w:spacing w:line="320" w:lineRule="exact"/>
              <w:jc w:val="center"/>
              <w:rPr>
                <w:b/>
                <w:bCs/>
                <w:iCs/>
                <w:sz w:val="25"/>
                <w:szCs w:val="25"/>
              </w:rPr>
            </w:pPr>
            <w:r>
              <w:rPr>
                <w:rFonts w:hAnsi="宋体"/>
                <w:b/>
                <w:bCs/>
                <w:iCs/>
                <w:sz w:val="25"/>
                <w:szCs w:val="25"/>
              </w:rPr>
              <w:t>职称</w:t>
            </w:r>
            <w:r>
              <w:rPr>
                <w:rFonts w:hint="eastAsia" w:hAnsi="宋体"/>
                <w:b/>
                <w:bCs/>
                <w:iCs/>
                <w:sz w:val="25"/>
                <w:szCs w:val="25"/>
              </w:rPr>
              <w:t>或</w:t>
            </w:r>
          </w:p>
          <w:p w14:paraId="3AC8AD76">
            <w:pPr>
              <w:spacing w:line="320" w:lineRule="exact"/>
              <w:jc w:val="center"/>
              <w:rPr>
                <w:b/>
                <w:bCs/>
                <w:iCs/>
                <w:sz w:val="25"/>
                <w:szCs w:val="25"/>
              </w:rPr>
            </w:pPr>
            <w:r>
              <w:rPr>
                <w:rFonts w:hint="eastAsia" w:hAnsi="宋体"/>
                <w:b/>
                <w:bCs/>
                <w:iCs/>
                <w:sz w:val="25"/>
                <w:szCs w:val="25"/>
              </w:rPr>
              <w:t>执业资格</w:t>
            </w:r>
          </w:p>
        </w:tc>
        <w:tc>
          <w:tcPr>
            <w:tcW w:w="1364" w:type="dxa"/>
            <w:vAlign w:val="center"/>
          </w:tcPr>
          <w:p w14:paraId="3A61B4C4">
            <w:pPr>
              <w:spacing w:line="320" w:lineRule="exact"/>
              <w:jc w:val="center"/>
              <w:rPr>
                <w:b/>
                <w:bCs/>
                <w:iCs/>
                <w:sz w:val="25"/>
                <w:szCs w:val="25"/>
              </w:rPr>
            </w:pPr>
            <w:r>
              <w:rPr>
                <w:rFonts w:hAnsi="宋体"/>
                <w:b/>
                <w:bCs/>
                <w:iCs/>
                <w:sz w:val="25"/>
                <w:szCs w:val="25"/>
              </w:rPr>
              <w:t>在本项目</w:t>
            </w:r>
          </w:p>
          <w:p w14:paraId="7B70FBFA">
            <w:pPr>
              <w:spacing w:line="320" w:lineRule="exact"/>
              <w:jc w:val="center"/>
              <w:rPr>
                <w:b/>
                <w:bCs/>
                <w:iCs/>
                <w:sz w:val="25"/>
                <w:szCs w:val="25"/>
              </w:rPr>
            </w:pPr>
            <w:r>
              <w:rPr>
                <w:rFonts w:hAnsi="宋体"/>
                <w:b/>
                <w:bCs/>
                <w:iCs/>
                <w:sz w:val="25"/>
                <w:szCs w:val="25"/>
              </w:rPr>
              <w:t>拟任职务</w:t>
            </w:r>
          </w:p>
        </w:tc>
      </w:tr>
      <w:tr w14:paraId="1E4A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11D25B9">
            <w:pPr>
              <w:spacing w:line="600" w:lineRule="exact"/>
              <w:jc w:val="center"/>
              <w:rPr>
                <w:sz w:val="25"/>
                <w:szCs w:val="25"/>
              </w:rPr>
            </w:pPr>
          </w:p>
        </w:tc>
        <w:tc>
          <w:tcPr>
            <w:tcW w:w="1325" w:type="dxa"/>
          </w:tcPr>
          <w:p w14:paraId="5D66A100">
            <w:pPr>
              <w:spacing w:line="600" w:lineRule="exact"/>
              <w:jc w:val="center"/>
              <w:rPr>
                <w:sz w:val="25"/>
                <w:szCs w:val="25"/>
              </w:rPr>
            </w:pPr>
          </w:p>
        </w:tc>
        <w:tc>
          <w:tcPr>
            <w:tcW w:w="835" w:type="dxa"/>
          </w:tcPr>
          <w:p w14:paraId="5E37F8F7">
            <w:pPr>
              <w:spacing w:line="600" w:lineRule="exact"/>
              <w:jc w:val="center"/>
              <w:rPr>
                <w:sz w:val="25"/>
                <w:szCs w:val="25"/>
              </w:rPr>
            </w:pPr>
          </w:p>
        </w:tc>
        <w:tc>
          <w:tcPr>
            <w:tcW w:w="724" w:type="dxa"/>
          </w:tcPr>
          <w:p w14:paraId="3ADA6F31">
            <w:pPr>
              <w:spacing w:line="600" w:lineRule="exact"/>
              <w:jc w:val="center"/>
              <w:rPr>
                <w:sz w:val="25"/>
                <w:szCs w:val="25"/>
              </w:rPr>
            </w:pPr>
          </w:p>
        </w:tc>
        <w:tc>
          <w:tcPr>
            <w:tcW w:w="1076" w:type="dxa"/>
          </w:tcPr>
          <w:p w14:paraId="07693611">
            <w:pPr>
              <w:spacing w:line="600" w:lineRule="exact"/>
              <w:jc w:val="center"/>
              <w:rPr>
                <w:sz w:val="25"/>
                <w:szCs w:val="25"/>
              </w:rPr>
            </w:pPr>
          </w:p>
        </w:tc>
        <w:tc>
          <w:tcPr>
            <w:tcW w:w="1050" w:type="dxa"/>
          </w:tcPr>
          <w:p w14:paraId="6450B661">
            <w:pPr>
              <w:spacing w:line="600" w:lineRule="exact"/>
              <w:jc w:val="center"/>
              <w:rPr>
                <w:sz w:val="25"/>
                <w:szCs w:val="25"/>
              </w:rPr>
            </w:pPr>
          </w:p>
        </w:tc>
        <w:tc>
          <w:tcPr>
            <w:tcW w:w="1559" w:type="dxa"/>
          </w:tcPr>
          <w:p w14:paraId="09B9B13C">
            <w:pPr>
              <w:spacing w:line="600" w:lineRule="exact"/>
              <w:jc w:val="center"/>
              <w:rPr>
                <w:sz w:val="25"/>
                <w:szCs w:val="25"/>
              </w:rPr>
            </w:pPr>
          </w:p>
        </w:tc>
        <w:tc>
          <w:tcPr>
            <w:tcW w:w="1364" w:type="dxa"/>
          </w:tcPr>
          <w:p w14:paraId="2A299D70">
            <w:pPr>
              <w:spacing w:line="600" w:lineRule="exact"/>
              <w:jc w:val="center"/>
              <w:rPr>
                <w:sz w:val="25"/>
                <w:szCs w:val="25"/>
              </w:rPr>
            </w:pPr>
          </w:p>
        </w:tc>
      </w:tr>
      <w:tr w14:paraId="7D4B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CBBC62D">
            <w:pPr>
              <w:spacing w:line="600" w:lineRule="exact"/>
              <w:jc w:val="center"/>
              <w:rPr>
                <w:sz w:val="25"/>
                <w:szCs w:val="25"/>
              </w:rPr>
            </w:pPr>
          </w:p>
        </w:tc>
        <w:tc>
          <w:tcPr>
            <w:tcW w:w="1325" w:type="dxa"/>
          </w:tcPr>
          <w:p w14:paraId="46FA30CD">
            <w:pPr>
              <w:spacing w:line="600" w:lineRule="exact"/>
              <w:jc w:val="center"/>
              <w:rPr>
                <w:sz w:val="25"/>
                <w:szCs w:val="25"/>
              </w:rPr>
            </w:pPr>
          </w:p>
        </w:tc>
        <w:tc>
          <w:tcPr>
            <w:tcW w:w="835" w:type="dxa"/>
          </w:tcPr>
          <w:p w14:paraId="7CA16EB4">
            <w:pPr>
              <w:spacing w:line="600" w:lineRule="exact"/>
              <w:jc w:val="center"/>
              <w:rPr>
                <w:sz w:val="25"/>
                <w:szCs w:val="25"/>
              </w:rPr>
            </w:pPr>
          </w:p>
        </w:tc>
        <w:tc>
          <w:tcPr>
            <w:tcW w:w="724" w:type="dxa"/>
          </w:tcPr>
          <w:p w14:paraId="00B8840A">
            <w:pPr>
              <w:spacing w:line="600" w:lineRule="exact"/>
              <w:jc w:val="center"/>
              <w:rPr>
                <w:sz w:val="25"/>
                <w:szCs w:val="25"/>
              </w:rPr>
            </w:pPr>
          </w:p>
        </w:tc>
        <w:tc>
          <w:tcPr>
            <w:tcW w:w="1076" w:type="dxa"/>
          </w:tcPr>
          <w:p w14:paraId="2AEF9880">
            <w:pPr>
              <w:spacing w:line="600" w:lineRule="exact"/>
              <w:jc w:val="center"/>
              <w:rPr>
                <w:sz w:val="25"/>
                <w:szCs w:val="25"/>
              </w:rPr>
            </w:pPr>
          </w:p>
        </w:tc>
        <w:tc>
          <w:tcPr>
            <w:tcW w:w="1050" w:type="dxa"/>
          </w:tcPr>
          <w:p w14:paraId="656A530A">
            <w:pPr>
              <w:spacing w:line="600" w:lineRule="exact"/>
              <w:jc w:val="center"/>
              <w:rPr>
                <w:sz w:val="25"/>
                <w:szCs w:val="25"/>
              </w:rPr>
            </w:pPr>
          </w:p>
        </w:tc>
        <w:tc>
          <w:tcPr>
            <w:tcW w:w="1559" w:type="dxa"/>
          </w:tcPr>
          <w:p w14:paraId="19D99335">
            <w:pPr>
              <w:spacing w:line="600" w:lineRule="exact"/>
              <w:jc w:val="center"/>
              <w:rPr>
                <w:sz w:val="25"/>
                <w:szCs w:val="25"/>
              </w:rPr>
            </w:pPr>
          </w:p>
        </w:tc>
        <w:tc>
          <w:tcPr>
            <w:tcW w:w="1364" w:type="dxa"/>
          </w:tcPr>
          <w:p w14:paraId="20B1B763">
            <w:pPr>
              <w:spacing w:line="600" w:lineRule="exact"/>
              <w:jc w:val="center"/>
              <w:rPr>
                <w:sz w:val="25"/>
                <w:szCs w:val="25"/>
              </w:rPr>
            </w:pPr>
          </w:p>
        </w:tc>
      </w:tr>
      <w:tr w14:paraId="06D4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56AAD154">
            <w:pPr>
              <w:spacing w:line="600" w:lineRule="exact"/>
              <w:jc w:val="center"/>
              <w:rPr>
                <w:sz w:val="25"/>
                <w:szCs w:val="25"/>
              </w:rPr>
            </w:pPr>
          </w:p>
        </w:tc>
        <w:tc>
          <w:tcPr>
            <w:tcW w:w="1325" w:type="dxa"/>
          </w:tcPr>
          <w:p w14:paraId="191CDD52">
            <w:pPr>
              <w:spacing w:line="600" w:lineRule="exact"/>
              <w:jc w:val="center"/>
              <w:rPr>
                <w:sz w:val="25"/>
                <w:szCs w:val="25"/>
              </w:rPr>
            </w:pPr>
          </w:p>
        </w:tc>
        <w:tc>
          <w:tcPr>
            <w:tcW w:w="835" w:type="dxa"/>
          </w:tcPr>
          <w:p w14:paraId="5EFDABD5">
            <w:pPr>
              <w:spacing w:line="600" w:lineRule="exact"/>
              <w:jc w:val="center"/>
              <w:rPr>
                <w:sz w:val="25"/>
                <w:szCs w:val="25"/>
              </w:rPr>
            </w:pPr>
          </w:p>
        </w:tc>
        <w:tc>
          <w:tcPr>
            <w:tcW w:w="724" w:type="dxa"/>
          </w:tcPr>
          <w:p w14:paraId="5A47F915">
            <w:pPr>
              <w:spacing w:line="600" w:lineRule="exact"/>
              <w:jc w:val="center"/>
              <w:rPr>
                <w:sz w:val="25"/>
                <w:szCs w:val="25"/>
              </w:rPr>
            </w:pPr>
          </w:p>
        </w:tc>
        <w:tc>
          <w:tcPr>
            <w:tcW w:w="1076" w:type="dxa"/>
          </w:tcPr>
          <w:p w14:paraId="4ABE9762">
            <w:pPr>
              <w:spacing w:line="600" w:lineRule="exact"/>
              <w:jc w:val="center"/>
              <w:rPr>
                <w:sz w:val="25"/>
                <w:szCs w:val="25"/>
              </w:rPr>
            </w:pPr>
          </w:p>
        </w:tc>
        <w:tc>
          <w:tcPr>
            <w:tcW w:w="1050" w:type="dxa"/>
          </w:tcPr>
          <w:p w14:paraId="171B959B">
            <w:pPr>
              <w:spacing w:line="600" w:lineRule="exact"/>
              <w:jc w:val="center"/>
              <w:rPr>
                <w:sz w:val="25"/>
                <w:szCs w:val="25"/>
              </w:rPr>
            </w:pPr>
          </w:p>
        </w:tc>
        <w:tc>
          <w:tcPr>
            <w:tcW w:w="1559" w:type="dxa"/>
          </w:tcPr>
          <w:p w14:paraId="184AA81C">
            <w:pPr>
              <w:spacing w:line="600" w:lineRule="exact"/>
              <w:jc w:val="center"/>
              <w:rPr>
                <w:sz w:val="25"/>
                <w:szCs w:val="25"/>
              </w:rPr>
            </w:pPr>
          </w:p>
        </w:tc>
        <w:tc>
          <w:tcPr>
            <w:tcW w:w="1364" w:type="dxa"/>
          </w:tcPr>
          <w:p w14:paraId="64EE78A1">
            <w:pPr>
              <w:spacing w:line="600" w:lineRule="exact"/>
              <w:jc w:val="center"/>
              <w:rPr>
                <w:sz w:val="25"/>
                <w:szCs w:val="25"/>
              </w:rPr>
            </w:pPr>
          </w:p>
        </w:tc>
      </w:tr>
      <w:tr w14:paraId="2195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729D95B">
            <w:pPr>
              <w:spacing w:line="600" w:lineRule="exact"/>
              <w:jc w:val="center"/>
              <w:rPr>
                <w:sz w:val="25"/>
                <w:szCs w:val="25"/>
              </w:rPr>
            </w:pPr>
          </w:p>
        </w:tc>
        <w:tc>
          <w:tcPr>
            <w:tcW w:w="1325" w:type="dxa"/>
          </w:tcPr>
          <w:p w14:paraId="65E7B0C0">
            <w:pPr>
              <w:spacing w:line="600" w:lineRule="exact"/>
              <w:jc w:val="center"/>
              <w:rPr>
                <w:sz w:val="25"/>
                <w:szCs w:val="25"/>
              </w:rPr>
            </w:pPr>
          </w:p>
        </w:tc>
        <w:tc>
          <w:tcPr>
            <w:tcW w:w="835" w:type="dxa"/>
          </w:tcPr>
          <w:p w14:paraId="03AC56E8">
            <w:pPr>
              <w:spacing w:line="600" w:lineRule="exact"/>
              <w:jc w:val="center"/>
              <w:rPr>
                <w:sz w:val="25"/>
                <w:szCs w:val="25"/>
              </w:rPr>
            </w:pPr>
          </w:p>
        </w:tc>
        <w:tc>
          <w:tcPr>
            <w:tcW w:w="724" w:type="dxa"/>
          </w:tcPr>
          <w:p w14:paraId="6C3ADC40">
            <w:pPr>
              <w:spacing w:line="600" w:lineRule="exact"/>
              <w:jc w:val="center"/>
              <w:rPr>
                <w:sz w:val="25"/>
                <w:szCs w:val="25"/>
              </w:rPr>
            </w:pPr>
          </w:p>
        </w:tc>
        <w:tc>
          <w:tcPr>
            <w:tcW w:w="1076" w:type="dxa"/>
          </w:tcPr>
          <w:p w14:paraId="76E40281">
            <w:pPr>
              <w:spacing w:line="600" w:lineRule="exact"/>
              <w:jc w:val="center"/>
              <w:rPr>
                <w:sz w:val="25"/>
                <w:szCs w:val="25"/>
              </w:rPr>
            </w:pPr>
          </w:p>
        </w:tc>
        <w:tc>
          <w:tcPr>
            <w:tcW w:w="1050" w:type="dxa"/>
          </w:tcPr>
          <w:p w14:paraId="213F8BA2">
            <w:pPr>
              <w:spacing w:line="600" w:lineRule="exact"/>
              <w:jc w:val="center"/>
              <w:rPr>
                <w:sz w:val="25"/>
                <w:szCs w:val="25"/>
              </w:rPr>
            </w:pPr>
          </w:p>
        </w:tc>
        <w:tc>
          <w:tcPr>
            <w:tcW w:w="1559" w:type="dxa"/>
          </w:tcPr>
          <w:p w14:paraId="200241C3">
            <w:pPr>
              <w:spacing w:line="600" w:lineRule="exact"/>
              <w:jc w:val="center"/>
              <w:rPr>
                <w:sz w:val="25"/>
                <w:szCs w:val="25"/>
              </w:rPr>
            </w:pPr>
          </w:p>
        </w:tc>
        <w:tc>
          <w:tcPr>
            <w:tcW w:w="1364" w:type="dxa"/>
          </w:tcPr>
          <w:p w14:paraId="45C0DCD1">
            <w:pPr>
              <w:spacing w:line="600" w:lineRule="exact"/>
              <w:jc w:val="center"/>
              <w:rPr>
                <w:sz w:val="25"/>
                <w:szCs w:val="25"/>
              </w:rPr>
            </w:pPr>
          </w:p>
        </w:tc>
      </w:tr>
      <w:tr w14:paraId="747C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41EE5364">
            <w:pPr>
              <w:spacing w:line="600" w:lineRule="exact"/>
              <w:jc w:val="center"/>
              <w:rPr>
                <w:sz w:val="25"/>
                <w:szCs w:val="25"/>
              </w:rPr>
            </w:pPr>
          </w:p>
        </w:tc>
        <w:tc>
          <w:tcPr>
            <w:tcW w:w="1325" w:type="dxa"/>
          </w:tcPr>
          <w:p w14:paraId="59778762">
            <w:pPr>
              <w:spacing w:line="600" w:lineRule="exact"/>
              <w:jc w:val="center"/>
              <w:rPr>
                <w:sz w:val="25"/>
                <w:szCs w:val="25"/>
              </w:rPr>
            </w:pPr>
          </w:p>
        </w:tc>
        <w:tc>
          <w:tcPr>
            <w:tcW w:w="835" w:type="dxa"/>
          </w:tcPr>
          <w:p w14:paraId="415EE07E">
            <w:pPr>
              <w:spacing w:line="600" w:lineRule="exact"/>
              <w:jc w:val="center"/>
              <w:rPr>
                <w:sz w:val="25"/>
                <w:szCs w:val="25"/>
              </w:rPr>
            </w:pPr>
          </w:p>
        </w:tc>
        <w:tc>
          <w:tcPr>
            <w:tcW w:w="724" w:type="dxa"/>
          </w:tcPr>
          <w:p w14:paraId="18CBFF6D">
            <w:pPr>
              <w:spacing w:line="600" w:lineRule="exact"/>
              <w:jc w:val="center"/>
              <w:rPr>
                <w:sz w:val="25"/>
                <w:szCs w:val="25"/>
              </w:rPr>
            </w:pPr>
          </w:p>
        </w:tc>
        <w:tc>
          <w:tcPr>
            <w:tcW w:w="1076" w:type="dxa"/>
          </w:tcPr>
          <w:p w14:paraId="3C2713A1">
            <w:pPr>
              <w:spacing w:line="600" w:lineRule="exact"/>
              <w:jc w:val="center"/>
              <w:rPr>
                <w:sz w:val="25"/>
                <w:szCs w:val="25"/>
              </w:rPr>
            </w:pPr>
          </w:p>
        </w:tc>
        <w:tc>
          <w:tcPr>
            <w:tcW w:w="1050" w:type="dxa"/>
          </w:tcPr>
          <w:p w14:paraId="6D09FF34">
            <w:pPr>
              <w:spacing w:line="600" w:lineRule="exact"/>
              <w:jc w:val="center"/>
              <w:rPr>
                <w:sz w:val="25"/>
                <w:szCs w:val="25"/>
              </w:rPr>
            </w:pPr>
          </w:p>
        </w:tc>
        <w:tc>
          <w:tcPr>
            <w:tcW w:w="1559" w:type="dxa"/>
          </w:tcPr>
          <w:p w14:paraId="5A890F4F">
            <w:pPr>
              <w:spacing w:line="600" w:lineRule="exact"/>
              <w:jc w:val="center"/>
              <w:rPr>
                <w:sz w:val="25"/>
                <w:szCs w:val="25"/>
              </w:rPr>
            </w:pPr>
          </w:p>
        </w:tc>
        <w:tc>
          <w:tcPr>
            <w:tcW w:w="1364" w:type="dxa"/>
          </w:tcPr>
          <w:p w14:paraId="61828B86">
            <w:pPr>
              <w:spacing w:line="600" w:lineRule="exact"/>
              <w:jc w:val="center"/>
              <w:rPr>
                <w:sz w:val="25"/>
                <w:szCs w:val="25"/>
              </w:rPr>
            </w:pPr>
          </w:p>
        </w:tc>
      </w:tr>
      <w:tr w14:paraId="731F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2A25D1B0">
            <w:pPr>
              <w:spacing w:line="600" w:lineRule="exact"/>
              <w:jc w:val="center"/>
              <w:rPr>
                <w:sz w:val="25"/>
                <w:szCs w:val="25"/>
              </w:rPr>
            </w:pPr>
          </w:p>
        </w:tc>
        <w:tc>
          <w:tcPr>
            <w:tcW w:w="1325" w:type="dxa"/>
          </w:tcPr>
          <w:p w14:paraId="70F49C89">
            <w:pPr>
              <w:spacing w:line="600" w:lineRule="exact"/>
              <w:jc w:val="center"/>
              <w:rPr>
                <w:sz w:val="25"/>
                <w:szCs w:val="25"/>
              </w:rPr>
            </w:pPr>
          </w:p>
        </w:tc>
        <w:tc>
          <w:tcPr>
            <w:tcW w:w="835" w:type="dxa"/>
          </w:tcPr>
          <w:p w14:paraId="0CA47422">
            <w:pPr>
              <w:spacing w:line="600" w:lineRule="exact"/>
              <w:jc w:val="center"/>
              <w:rPr>
                <w:sz w:val="25"/>
                <w:szCs w:val="25"/>
              </w:rPr>
            </w:pPr>
          </w:p>
        </w:tc>
        <w:tc>
          <w:tcPr>
            <w:tcW w:w="724" w:type="dxa"/>
          </w:tcPr>
          <w:p w14:paraId="3C8621E2">
            <w:pPr>
              <w:spacing w:line="600" w:lineRule="exact"/>
              <w:jc w:val="center"/>
              <w:rPr>
                <w:sz w:val="25"/>
                <w:szCs w:val="25"/>
              </w:rPr>
            </w:pPr>
          </w:p>
        </w:tc>
        <w:tc>
          <w:tcPr>
            <w:tcW w:w="1076" w:type="dxa"/>
          </w:tcPr>
          <w:p w14:paraId="21F73380">
            <w:pPr>
              <w:spacing w:line="600" w:lineRule="exact"/>
              <w:jc w:val="center"/>
              <w:rPr>
                <w:sz w:val="25"/>
                <w:szCs w:val="25"/>
              </w:rPr>
            </w:pPr>
          </w:p>
        </w:tc>
        <w:tc>
          <w:tcPr>
            <w:tcW w:w="1050" w:type="dxa"/>
          </w:tcPr>
          <w:p w14:paraId="03D9BDAC">
            <w:pPr>
              <w:spacing w:line="600" w:lineRule="exact"/>
              <w:jc w:val="center"/>
              <w:rPr>
                <w:sz w:val="25"/>
                <w:szCs w:val="25"/>
              </w:rPr>
            </w:pPr>
          </w:p>
        </w:tc>
        <w:tc>
          <w:tcPr>
            <w:tcW w:w="1559" w:type="dxa"/>
          </w:tcPr>
          <w:p w14:paraId="12F827B0">
            <w:pPr>
              <w:spacing w:line="600" w:lineRule="exact"/>
              <w:jc w:val="center"/>
              <w:rPr>
                <w:sz w:val="25"/>
                <w:szCs w:val="25"/>
              </w:rPr>
            </w:pPr>
          </w:p>
        </w:tc>
        <w:tc>
          <w:tcPr>
            <w:tcW w:w="1364" w:type="dxa"/>
          </w:tcPr>
          <w:p w14:paraId="7FBC5EB3">
            <w:pPr>
              <w:spacing w:line="600" w:lineRule="exact"/>
              <w:jc w:val="center"/>
              <w:rPr>
                <w:sz w:val="25"/>
                <w:szCs w:val="25"/>
              </w:rPr>
            </w:pPr>
          </w:p>
        </w:tc>
      </w:tr>
      <w:tr w14:paraId="1E22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11888D98">
            <w:pPr>
              <w:spacing w:line="600" w:lineRule="exact"/>
              <w:jc w:val="center"/>
              <w:rPr>
                <w:sz w:val="25"/>
                <w:szCs w:val="25"/>
              </w:rPr>
            </w:pPr>
          </w:p>
        </w:tc>
        <w:tc>
          <w:tcPr>
            <w:tcW w:w="1325" w:type="dxa"/>
          </w:tcPr>
          <w:p w14:paraId="6D2B82A5">
            <w:pPr>
              <w:spacing w:line="600" w:lineRule="exact"/>
              <w:jc w:val="center"/>
              <w:rPr>
                <w:sz w:val="25"/>
                <w:szCs w:val="25"/>
              </w:rPr>
            </w:pPr>
          </w:p>
        </w:tc>
        <w:tc>
          <w:tcPr>
            <w:tcW w:w="835" w:type="dxa"/>
          </w:tcPr>
          <w:p w14:paraId="624F5F21">
            <w:pPr>
              <w:spacing w:line="600" w:lineRule="exact"/>
              <w:jc w:val="center"/>
              <w:rPr>
                <w:sz w:val="25"/>
                <w:szCs w:val="25"/>
              </w:rPr>
            </w:pPr>
          </w:p>
        </w:tc>
        <w:tc>
          <w:tcPr>
            <w:tcW w:w="724" w:type="dxa"/>
          </w:tcPr>
          <w:p w14:paraId="69F29C55">
            <w:pPr>
              <w:spacing w:line="600" w:lineRule="exact"/>
              <w:jc w:val="center"/>
              <w:rPr>
                <w:sz w:val="25"/>
                <w:szCs w:val="25"/>
              </w:rPr>
            </w:pPr>
          </w:p>
        </w:tc>
        <w:tc>
          <w:tcPr>
            <w:tcW w:w="1076" w:type="dxa"/>
          </w:tcPr>
          <w:p w14:paraId="2E496FA2">
            <w:pPr>
              <w:spacing w:line="600" w:lineRule="exact"/>
              <w:jc w:val="center"/>
              <w:rPr>
                <w:sz w:val="25"/>
                <w:szCs w:val="25"/>
              </w:rPr>
            </w:pPr>
          </w:p>
        </w:tc>
        <w:tc>
          <w:tcPr>
            <w:tcW w:w="1050" w:type="dxa"/>
          </w:tcPr>
          <w:p w14:paraId="6D67DEAA">
            <w:pPr>
              <w:spacing w:line="600" w:lineRule="exact"/>
              <w:jc w:val="center"/>
              <w:rPr>
                <w:sz w:val="25"/>
                <w:szCs w:val="25"/>
              </w:rPr>
            </w:pPr>
          </w:p>
        </w:tc>
        <w:tc>
          <w:tcPr>
            <w:tcW w:w="1559" w:type="dxa"/>
          </w:tcPr>
          <w:p w14:paraId="5E7ED0F7">
            <w:pPr>
              <w:spacing w:line="600" w:lineRule="exact"/>
              <w:jc w:val="center"/>
              <w:rPr>
                <w:sz w:val="25"/>
                <w:szCs w:val="25"/>
              </w:rPr>
            </w:pPr>
          </w:p>
        </w:tc>
        <w:tc>
          <w:tcPr>
            <w:tcW w:w="1364" w:type="dxa"/>
          </w:tcPr>
          <w:p w14:paraId="5609893D">
            <w:pPr>
              <w:spacing w:line="600" w:lineRule="exact"/>
              <w:jc w:val="center"/>
              <w:rPr>
                <w:sz w:val="25"/>
                <w:szCs w:val="25"/>
              </w:rPr>
            </w:pPr>
          </w:p>
        </w:tc>
      </w:tr>
      <w:tr w14:paraId="508F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94C29E7">
            <w:pPr>
              <w:spacing w:line="600" w:lineRule="exact"/>
              <w:jc w:val="center"/>
              <w:rPr>
                <w:sz w:val="25"/>
                <w:szCs w:val="25"/>
              </w:rPr>
            </w:pPr>
          </w:p>
        </w:tc>
        <w:tc>
          <w:tcPr>
            <w:tcW w:w="1325" w:type="dxa"/>
          </w:tcPr>
          <w:p w14:paraId="35958BDC">
            <w:pPr>
              <w:spacing w:line="600" w:lineRule="exact"/>
              <w:jc w:val="center"/>
              <w:rPr>
                <w:sz w:val="25"/>
                <w:szCs w:val="25"/>
              </w:rPr>
            </w:pPr>
          </w:p>
        </w:tc>
        <w:tc>
          <w:tcPr>
            <w:tcW w:w="835" w:type="dxa"/>
          </w:tcPr>
          <w:p w14:paraId="24DC051F">
            <w:pPr>
              <w:spacing w:line="600" w:lineRule="exact"/>
              <w:jc w:val="center"/>
              <w:rPr>
                <w:sz w:val="25"/>
                <w:szCs w:val="25"/>
              </w:rPr>
            </w:pPr>
          </w:p>
        </w:tc>
        <w:tc>
          <w:tcPr>
            <w:tcW w:w="724" w:type="dxa"/>
          </w:tcPr>
          <w:p w14:paraId="5185A2C9">
            <w:pPr>
              <w:spacing w:line="600" w:lineRule="exact"/>
              <w:jc w:val="center"/>
              <w:rPr>
                <w:sz w:val="25"/>
                <w:szCs w:val="25"/>
              </w:rPr>
            </w:pPr>
          </w:p>
        </w:tc>
        <w:tc>
          <w:tcPr>
            <w:tcW w:w="1076" w:type="dxa"/>
          </w:tcPr>
          <w:p w14:paraId="4E2260F4">
            <w:pPr>
              <w:spacing w:line="600" w:lineRule="exact"/>
              <w:jc w:val="center"/>
              <w:rPr>
                <w:sz w:val="25"/>
                <w:szCs w:val="25"/>
              </w:rPr>
            </w:pPr>
          </w:p>
        </w:tc>
        <w:tc>
          <w:tcPr>
            <w:tcW w:w="1050" w:type="dxa"/>
          </w:tcPr>
          <w:p w14:paraId="0EE5BDE2">
            <w:pPr>
              <w:spacing w:line="600" w:lineRule="exact"/>
              <w:jc w:val="center"/>
              <w:rPr>
                <w:sz w:val="25"/>
                <w:szCs w:val="25"/>
              </w:rPr>
            </w:pPr>
          </w:p>
        </w:tc>
        <w:tc>
          <w:tcPr>
            <w:tcW w:w="1559" w:type="dxa"/>
          </w:tcPr>
          <w:p w14:paraId="6F602177">
            <w:pPr>
              <w:spacing w:line="600" w:lineRule="exact"/>
              <w:jc w:val="center"/>
              <w:rPr>
                <w:sz w:val="25"/>
                <w:szCs w:val="25"/>
              </w:rPr>
            </w:pPr>
          </w:p>
        </w:tc>
        <w:tc>
          <w:tcPr>
            <w:tcW w:w="1364" w:type="dxa"/>
          </w:tcPr>
          <w:p w14:paraId="3F4A86C3">
            <w:pPr>
              <w:spacing w:line="600" w:lineRule="exact"/>
              <w:jc w:val="center"/>
              <w:rPr>
                <w:sz w:val="25"/>
                <w:szCs w:val="25"/>
              </w:rPr>
            </w:pPr>
          </w:p>
        </w:tc>
      </w:tr>
      <w:tr w14:paraId="0CBF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4153BB6">
            <w:pPr>
              <w:spacing w:line="600" w:lineRule="exact"/>
              <w:jc w:val="center"/>
              <w:rPr>
                <w:sz w:val="25"/>
                <w:szCs w:val="25"/>
              </w:rPr>
            </w:pPr>
          </w:p>
        </w:tc>
        <w:tc>
          <w:tcPr>
            <w:tcW w:w="1325" w:type="dxa"/>
          </w:tcPr>
          <w:p w14:paraId="45DE562E">
            <w:pPr>
              <w:spacing w:line="600" w:lineRule="exact"/>
              <w:jc w:val="center"/>
              <w:rPr>
                <w:sz w:val="25"/>
                <w:szCs w:val="25"/>
              </w:rPr>
            </w:pPr>
          </w:p>
        </w:tc>
        <w:tc>
          <w:tcPr>
            <w:tcW w:w="835" w:type="dxa"/>
          </w:tcPr>
          <w:p w14:paraId="7EE4F781">
            <w:pPr>
              <w:spacing w:line="600" w:lineRule="exact"/>
              <w:jc w:val="center"/>
              <w:rPr>
                <w:sz w:val="25"/>
                <w:szCs w:val="25"/>
              </w:rPr>
            </w:pPr>
          </w:p>
        </w:tc>
        <w:tc>
          <w:tcPr>
            <w:tcW w:w="724" w:type="dxa"/>
          </w:tcPr>
          <w:p w14:paraId="16B5D16B">
            <w:pPr>
              <w:spacing w:line="600" w:lineRule="exact"/>
              <w:jc w:val="center"/>
              <w:rPr>
                <w:sz w:val="25"/>
                <w:szCs w:val="25"/>
              </w:rPr>
            </w:pPr>
          </w:p>
        </w:tc>
        <w:tc>
          <w:tcPr>
            <w:tcW w:w="1076" w:type="dxa"/>
          </w:tcPr>
          <w:p w14:paraId="5B7BC0D7">
            <w:pPr>
              <w:spacing w:line="600" w:lineRule="exact"/>
              <w:jc w:val="center"/>
              <w:rPr>
                <w:sz w:val="25"/>
                <w:szCs w:val="25"/>
              </w:rPr>
            </w:pPr>
          </w:p>
        </w:tc>
        <w:tc>
          <w:tcPr>
            <w:tcW w:w="1050" w:type="dxa"/>
          </w:tcPr>
          <w:p w14:paraId="03EF177B">
            <w:pPr>
              <w:spacing w:line="600" w:lineRule="exact"/>
              <w:jc w:val="center"/>
              <w:rPr>
                <w:sz w:val="25"/>
                <w:szCs w:val="25"/>
              </w:rPr>
            </w:pPr>
          </w:p>
        </w:tc>
        <w:tc>
          <w:tcPr>
            <w:tcW w:w="1559" w:type="dxa"/>
          </w:tcPr>
          <w:p w14:paraId="62009EB4">
            <w:pPr>
              <w:spacing w:line="600" w:lineRule="exact"/>
              <w:jc w:val="center"/>
              <w:rPr>
                <w:sz w:val="25"/>
                <w:szCs w:val="25"/>
              </w:rPr>
            </w:pPr>
          </w:p>
        </w:tc>
        <w:tc>
          <w:tcPr>
            <w:tcW w:w="1364" w:type="dxa"/>
          </w:tcPr>
          <w:p w14:paraId="2B2E856B">
            <w:pPr>
              <w:spacing w:line="600" w:lineRule="exact"/>
              <w:jc w:val="center"/>
              <w:rPr>
                <w:sz w:val="25"/>
                <w:szCs w:val="25"/>
              </w:rPr>
            </w:pPr>
          </w:p>
        </w:tc>
      </w:tr>
      <w:tr w14:paraId="6425A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777E145F">
            <w:pPr>
              <w:spacing w:line="600" w:lineRule="exact"/>
              <w:jc w:val="center"/>
              <w:rPr>
                <w:sz w:val="25"/>
                <w:szCs w:val="25"/>
              </w:rPr>
            </w:pPr>
          </w:p>
        </w:tc>
        <w:tc>
          <w:tcPr>
            <w:tcW w:w="1325" w:type="dxa"/>
          </w:tcPr>
          <w:p w14:paraId="7F667DB0">
            <w:pPr>
              <w:spacing w:line="600" w:lineRule="exact"/>
              <w:jc w:val="center"/>
              <w:rPr>
                <w:sz w:val="25"/>
                <w:szCs w:val="25"/>
              </w:rPr>
            </w:pPr>
          </w:p>
        </w:tc>
        <w:tc>
          <w:tcPr>
            <w:tcW w:w="835" w:type="dxa"/>
          </w:tcPr>
          <w:p w14:paraId="1B14D603">
            <w:pPr>
              <w:spacing w:line="600" w:lineRule="exact"/>
              <w:jc w:val="center"/>
              <w:rPr>
                <w:sz w:val="25"/>
                <w:szCs w:val="25"/>
              </w:rPr>
            </w:pPr>
          </w:p>
        </w:tc>
        <w:tc>
          <w:tcPr>
            <w:tcW w:w="724" w:type="dxa"/>
          </w:tcPr>
          <w:p w14:paraId="21D1DB71">
            <w:pPr>
              <w:spacing w:line="600" w:lineRule="exact"/>
              <w:jc w:val="center"/>
              <w:rPr>
                <w:sz w:val="25"/>
                <w:szCs w:val="25"/>
              </w:rPr>
            </w:pPr>
          </w:p>
        </w:tc>
        <w:tc>
          <w:tcPr>
            <w:tcW w:w="1076" w:type="dxa"/>
          </w:tcPr>
          <w:p w14:paraId="481ACC47">
            <w:pPr>
              <w:spacing w:line="600" w:lineRule="exact"/>
              <w:jc w:val="center"/>
              <w:rPr>
                <w:sz w:val="25"/>
                <w:szCs w:val="25"/>
              </w:rPr>
            </w:pPr>
          </w:p>
        </w:tc>
        <w:tc>
          <w:tcPr>
            <w:tcW w:w="1050" w:type="dxa"/>
          </w:tcPr>
          <w:p w14:paraId="551B58C1">
            <w:pPr>
              <w:spacing w:line="600" w:lineRule="exact"/>
              <w:jc w:val="center"/>
              <w:rPr>
                <w:sz w:val="25"/>
                <w:szCs w:val="25"/>
              </w:rPr>
            </w:pPr>
          </w:p>
        </w:tc>
        <w:tc>
          <w:tcPr>
            <w:tcW w:w="1559" w:type="dxa"/>
          </w:tcPr>
          <w:p w14:paraId="43E5AEE2">
            <w:pPr>
              <w:spacing w:line="600" w:lineRule="exact"/>
              <w:jc w:val="center"/>
              <w:rPr>
                <w:sz w:val="25"/>
                <w:szCs w:val="25"/>
              </w:rPr>
            </w:pPr>
          </w:p>
        </w:tc>
        <w:tc>
          <w:tcPr>
            <w:tcW w:w="1364" w:type="dxa"/>
          </w:tcPr>
          <w:p w14:paraId="12DB19D8">
            <w:pPr>
              <w:spacing w:line="600" w:lineRule="exact"/>
              <w:jc w:val="center"/>
              <w:rPr>
                <w:sz w:val="25"/>
                <w:szCs w:val="25"/>
              </w:rPr>
            </w:pPr>
          </w:p>
        </w:tc>
      </w:tr>
      <w:tr w14:paraId="2904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14:paraId="67C066FF">
            <w:pPr>
              <w:spacing w:line="600" w:lineRule="exact"/>
              <w:jc w:val="center"/>
              <w:rPr>
                <w:sz w:val="25"/>
                <w:szCs w:val="25"/>
              </w:rPr>
            </w:pPr>
          </w:p>
        </w:tc>
        <w:tc>
          <w:tcPr>
            <w:tcW w:w="1325" w:type="dxa"/>
          </w:tcPr>
          <w:p w14:paraId="72494A5D">
            <w:pPr>
              <w:spacing w:line="600" w:lineRule="exact"/>
              <w:jc w:val="center"/>
              <w:rPr>
                <w:sz w:val="25"/>
                <w:szCs w:val="25"/>
              </w:rPr>
            </w:pPr>
          </w:p>
        </w:tc>
        <w:tc>
          <w:tcPr>
            <w:tcW w:w="835" w:type="dxa"/>
          </w:tcPr>
          <w:p w14:paraId="03F63333">
            <w:pPr>
              <w:spacing w:line="600" w:lineRule="exact"/>
              <w:jc w:val="center"/>
              <w:rPr>
                <w:sz w:val="25"/>
                <w:szCs w:val="25"/>
              </w:rPr>
            </w:pPr>
          </w:p>
        </w:tc>
        <w:tc>
          <w:tcPr>
            <w:tcW w:w="724" w:type="dxa"/>
          </w:tcPr>
          <w:p w14:paraId="3B3B1B33">
            <w:pPr>
              <w:spacing w:line="600" w:lineRule="exact"/>
              <w:jc w:val="center"/>
              <w:rPr>
                <w:sz w:val="25"/>
                <w:szCs w:val="25"/>
              </w:rPr>
            </w:pPr>
          </w:p>
        </w:tc>
        <w:tc>
          <w:tcPr>
            <w:tcW w:w="1076" w:type="dxa"/>
          </w:tcPr>
          <w:p w14:paraId="42E95596">
            <w:pPr>
              <w:spacing w:line="600" w:lineRule="exact"/>
              <w:jc w:val="center"/>
              <w:rPr>
                <w:sz w:val="25"/>
                <w:szCs w:val="25"/>
              </w:rPr>
            </w:pPr>
          </w:p>
        </w:tc>
        <w:tc>
          <w:tcPr>
            <w:tcW w:w="1050" w:type="dxa"/>
          </w:tcPr>
          <w:p w14:paraId="0CE522B2">
            <w:pPr>
              <w:spacing w:line="600" w:lineRule="exact"/>
              <w:jc w:val="center"/>
              <w:rPr>
                <w:sz w:val="25"/>
                <w:szCs w:val="25"/>
              </w:rPr>
            </w:pPr>
          </w:p>
        </w:tc>
        <w:tc>
          <w:tcPr>
            <w:tcW w:w="1559" w:type="dxa"/>
          </w:tcPr>
          <w:p w14:paraId="72BD5D32">
            <w:pPr>
              <w:spacing w:line="600" w:lineRule="exact"/>
              <w:jc w:val="center"/>
              <w:rPr>
                <w:sz w:val="25"/>
                <w:szCs w:val="25"/>
              </w:rPr>
            </w:pPr>
          </w:p>
        </w:tc>
        <w:tc>
          <w:tcPr>
            <w:tcW w:w="1364" w:type="dxa"/>
          </w:tcPr>
          <w:p w14:paraId="60577A2F">
            <w:pPr>
              <w:spacing w:line="600" w:lineRule="exact"/>
              <w:jc w:val="center"/>
              <w:rPr>
                <w:sz w:val="25"/>
                <w:szCs w:val="25"/>
              </w:rPr>
            </w:pPr>
          </w:p>
        </w:tc>
      </w:tr>
    </w:tbl>
    <w:p w14:paraId="1E93BC4D">
      <w:pPr>
        <w:spacing w:line="480" w:lineRule="exact"/>
        <w:rPr>
          <w:sz w:val="28"/>
          <w:szCs w:val="25"/>
        </w:rPr>
      </w:pPr>
      <w:r>
        <w:rPr>
          <w:rFonts w:hint="eastAsia" w:hAnsi="宋体"/>
          <w:sz w:val="28"/>
          <w:szCs w:val="25"/>
        </w:rPr>
        <w:t>注：附人员证书扫描件及中标后不变更上述人员的承诺书。</w:t>
      </w:r>
    </w:p>
    <w:p w14:paraId="049A1795">
      <w:pPr>
        <w:spacing w:before="240" w:line="480" w:lineRule="exact"/>
        <w:rPr>
          <w:sz w:val="25"/>
          <w:szCs w:val="25"/>
          <w:u w:val="single"/>
        </w:rPr>
      </w:pPr>
      <w:r>
        <w:rPr>
          <w:rFonts w:hint="eastAsia" w:hAnsi="宋体"/>
          <w:sz w:val="25"/>
          <w:szCs w:val="25"/>
        </w:rPr>
        <w:t>单位名称：</w:t>
      </w:r>
      <w:r>
        <w:rPr>
          <w:rFonts w:hint="eastAsia"/>
          <w:sz w:val="25"/>
          <w:szCs w:val="25"/>
          <w:u w:val="single"/>
        </w:rPr>
        <w:t xml:space="preserve"> </w:t>
      </w:r>
      <w:r>
        <w:rPr>
          <w:sz w:val="25"/>
          <w:szCs w:val="25"/>
          <w:u w:val="single"/>
        </w:rPr>
        <w:t xml:space="preserve">                                                  </w:t>
      </w:r>
      <w:r>
        <w:rPr>
          <w:rFonts w:hint="eastAsia"/>
          <w:sz w:val="25"/>
          <w:szCs w:val="25"/>
          <w:u w:val="single"/>
        </w:rPr>
        <w:t xml:space="preserve">   </w:t>
      </w:r>
      <w:r>
        <w:rPr>
          <w:sz w:val="25"/>
          <w:szCs w:val="25"/>
          <w:u w:val="single"/>
        </w:rPr>
        <w:t xml:space="preserve">   </w:t>
      </w:r>
    </w:p>
    <w:p w14:paraId="52D6A2D4">
      <w:pPr>
        <w:spacing w:line="360" w:lineRule="auto"/>
        <w:rPr>
          <w:kern w:val="0"/>
          <w:sz w:val="25"/>
          <w:szCs w:val="25"/>
          <w:u w:val="single"/>
        </w:rPr>
      </w:pPr>
      <w:r>
        <w:rPr>
          <w:rFonts w:hint="eastAsia" w:hAnsi="宋体"/>
          <w:kern w:val="0"/>
          <w:sz w:val="25"/>
          <w:szCs w:val="25"/>
        </w:rPr>
        <w:t>法定代表人</w:t>
      </w:r>
      <w:r>
        <w:rPr>
          <w:rFonts w:hAnsi="宋体"/>
          <w:kern w:val="0"/>
          <w:sz w:val="25"/>
          <w:szCs w:val="25"/>
        </w:rPr>
        <w:t>或委托代理人</w:t>
      </w:r>
      <w:r>
        <w:rPr>
          <w:rFonts w:hint="eastAsia" w:hAnsi="宋体"/>
          <w:kern w:val="0"/>
          <w:sz w:val="25"/>
          <w:szCs w:val="25"/>
        </w:rPr>
        <w:t>：</w:t>
      </w:r>
      <w:r>
        <w:rPr>
          <w:kern w:val="0"/>
          <w:sz w:val="25"/>
          <w:szCs w:val="25"/>
          <w:u w:val="single"/>
        </w:rPr>
        <w:t xml:space="preserve">        </w:t>
      </w:r>
      <w:r>
        <w:rPr>
          <w:rFonts w:hint="eastAsia"/>
          <w:kern w:val="0"/>
          <w:sz w:val="25"/>
          <w:szCs w:val="25"/>
          <w:u w:val="single"/>
        </w:rPr>
        <w:t xml:space="preserve">                         </w:t>
      </w:r>
      <w:r>
        <w:rPr>
          <w:kern w:val="0"/>
          <w:sz w:val="25"/>
          <w:szCs w:val="25"/>
          <w:u w:val="single"/>
        </w:rPr>
        <w:t xml:space="preserve">  </w:t>
      </w:r>
      <w:r>
        <w:rPr>
          <w:rFonts w:hAnsi="宋体"/>
          <w:kern w:val="0"/>
          <w:sz w:val="25"/>
          <w:szCs w:val="25"/>
          <w:u w:val="single"/>
        </w:rPr>
        <w:t>（签章）</w:t>
      </w:r>
    </w:p>
    <w:p w14:paraId="2944424E">
      <w:pPr>
        <w:spacing w:line="360" w:lineRule="auto"/>
        <w:jc w:val="left"/>
        <w:rPr>
          <w:sz w:val="25"/>
          <w:szCs w:val="25"/>
        </w:rPr>
      </w:pPr>
      <w:r>
        <w:rPr>
          <w:rFonts w:hAnsi="宋体"/>
          <w:sz w:val="25"/>
          <w:szCs w:val="25"/>
        </w:rPr>
        <w:t>日</w:t>
      </w:r>
      <w:r>
        <w:rPr>
          <w:sz w:val="25"/>
          <w:szCs w:val="25"/>
        </w:rPr>
        <w:t xml:space="preserve">     </w:t>
      </w:r>
      <w:r>
        <w:rPr>
          <w:rFonts w:hAnsi="宋体"/>
          <w:sz w:val="25"/>
          <w:szCs w:val="25"/>
        </w:rPr>
        <w:t>期：</w:t>
      </w:r>
      <w:r>
        <w:rPr>
          <w:sz w:val="25"/>
          <w:szCs w:val="25"/>
          <w:u w:val="single"/>
        </w:rPr>
        <w:t xml:space="preserve">         </w:t>
      </w:r>
      <w:r>
        <w:rPr>
          <w:rFonts w:hAnsi="宋体"/>
          <w:sz w:val="25"/>
          <w:szCs w:val="25"/>
        </w:rPr>
        <w:t>年</w:t>
      </w:r>
      <w:r>
        <w:rPr>
          <w:sz w:val="25"/>
          <w:szCs w:val="25"/>
          <w:u w:val="single"/>
        </w:rPr>
        <w:t xml:space="preserve">         </w:t>
      </w:r>
      <w:r>
        <w:rPr>
          <w:rFonts w:hAnsi="宋体"/>
          <w:sz w:val="25"/>
          <w:szCs w:val="25"/>
        </w:rPr>
        <w:t>月</w:t>
      </w:r>
      <w:r>
        <w:rPr>
          <w:sz w:val="25"/>
          <w:szCs w:val="25"/>
          <w:u w:val="single"/>
        </w:rPr>
        <w:t xml:space="preserve">         </w:t>
      </w:r>
      <w:r>
        <w:rPr>
          <w:rFonts w:hAnsi="宋体"/>
          <w:sz w:val="25"/>
          <w:szCs w:val="25"/>
        </w:rPr>
        <w:t>日</w:t>
      </w:r>
    </w:p>
    <w:p w14:paraId="1AE51051">
      <w:pPr>
        <w:rPr>
          <w:szCs w:val="32"/>
        </w:rPr>
      </w:pPr>
    </w:p>
    <w:p w14:paraId="1128C8B7">
      <w:pPr>
        <w:widowControl/>
        <w:jc w:val="left"/>
        <w:rPr>
          <w:szCs w:val="32"/>
        </w:rPr>
      </w:pPr>
      <w:r>
        <w:rPr>
          <w:szCs w:val="32"/>
        </w:rPr>
        <w:br w:type="page"/>
      </w:r>
    </w:p>
    <w:p w14:paraId="349E1AF6">
      <w:pPr>
        <w:rPr>
          <w:szCs w:val="32"/>
        </w:rPr>
      </w:pPr>
      <w:r>
        <w:rPr>
          <w:rFonts w:hint="eastAsia" w:ascii="黑体" w:hAnsi="黑体" w:eastAsia="黑体"/>
          <w:szCs w:val="32"/>
        </w:rPr>
        <w:t>附件</w:t>
      </w:r>
      <w:r>
        <w:rPr>
          <w:rFonts w:hint="eastAsia"/>
          <w:szCs w:val="32"/>
        </w:rPr>
        <w:t>6</w:t>
      </w:r>
    </w:p>
    <w:p w14:paraId="22011F0F">
      <w:pPr>
        <w:pStyle w:val="12"/>
      </w:pPr>
      <w:r>
        <w:rPr>
          <w:rFonts w:hint="eastAsia"/>
        </w:rPr>
        <w:t>无不良征信承诺书</w:t>
      </w:r>
    </w:p>
    <w:p w14:paraId="0820DE50">
      <w:pPr>
        <w:spacing w:line="360" w:lineRule="auto"/>
        <w:ind w:firstLine="600" w:firstLineChars="200"/>
        <w:rPr>
          <w:rFonts w:hAnsi="仿宋_GB2312" w:cs="仿宋_GB2312"/>
          <w:bCs/>
          <w:sz w:val="30"/>
          <w:szCs w:val="30"/>
        </w:rPr>
      </w:pPr>
    </w:p>
    <w:p w14:paraId="202DAB12">
      <w:pPr>
        <w:spacing w:line="560" w:lineRule="exact"/>
        <w:ind w:firstLine="600" w:firstLineChars="200"/>
        <w:rPr>
          <w:rFonts w:cs="仿宋_GB2312"/>
          <w:bCs/>
          <w:sz w:val="30"/>
          <w:szCs w:val="30"/>
        </w:rPr>
      </w:pPr>
      <w:r>
        <w:rPr>
          <w:rFonts w:hint="eastAsia" w:hAnsi="仿宋_GB2312" w:cs="仿宋_GB2312"/>
          <w:bCs/>
          <w:sz w:val="30"/>
          <w:szCs w:val="30"/>
        </w:rPr>
        <w:t>本单位郑重声明，根据《中华人民共和国政府采购法》及《中华人民共和国政府采购法实施条例》等相关法律法规规定，参加采购活动前3年内，本单位在经营活动中没有重大违法记录，没有因违法经营受到刑事处罚或者责令停产停业、吊销许可证或者执照、较大数额罚款等行政处罚，且未在被禁止参加政府采购活动的处罚期限内。</w:t>
      </w:r>
    </w:p>
    <w:p w14:paraId="02D02AC8">
      <w:pPr>
        <w:spacing w:line="560" w:lineRule="exact"/>
        <w:ind w:firstLine="600" w:firstLineChars="200"/>
        <w:rPr>
          <w:rFonts w:cs="仿宋_GB2312"/>
          <w:bCs/>
          <w:sz w:val="30"/>
          <w:szCs w:val="30"/>
        </w:rPr>
      </w:pPr>
      <w:r>
        <w:rPr>
          <w:rFonts w:hint="eastAsia" w:hAnsi="仿宋_GB2312" w:cs="仿宋_GB2312"/>
          <w:bCs/>
          <w:sz w:val="30"/>
          <w:szCs w:val="30"/>
        </w:rPr>
        <w:t>本单位郑重声明，我单位无以下不良信用记录情形：</w:t>
      </w:r>
    </w:p>
    <w:p w14:paraId="641E339A">
      <w:pPr>
        <w:spacing w:line="560" w:lineRule="exact"/>
        <w:ind w:firstLine="600" w:firstLineChars="200"/>
        <w:rPr>
          <w:rFonts w:cs="仿宋_GB2312"/>
          <w:bCs/>
          <w:sz w:val="30"/>
          <w:szCs w:val="30"/>
        </w:rPr>
      </w:pPr>
      <w:r>
        <w:rPr>
          <w:rFonts w:hint="eastAsia" w:hAnsi="仿宋_GB2312" w:cs="仿宋_GB2312"/>
          <w:bCs/>
          <w:sz w:val="30"/>
          <w:szCs w:val="30"/>
        </w:rPr>
        <w:t>（</w:t>
      </w:r>
      <w:r>
        <w:rPr>
          <w:rFonts w:hint="eastAsia" w:cs="仿宋_GB2312"/>
          <w:bCs/>
          <w:sz w:val="30"/>
          <w:szCs w:val="30"/>
        </w:rPr>
        <w:t>1</w:t>
      </w:r>
      <w:r>
        <w:rPr>
          <w:rFonts w:hint="eastAsia" w:hAnsi="仿宋_GB2312" w:cs="仿宋_GB2312"/>
          <w:bCs/>
          <w:sz w:val="30"/>
          <w:szCs w:val="30"/>
        </w:rPr>
        <w:t>）被人民法院列入失信被执行人；</w:t>
      </w:r>
    </w:p>
    <w:p w14:paraId="03F52644">
      <w:pPr>
        <w:spacing w:line="560" w:lineRule="exact"/>
        <w:ind w:firstLine="600" w:firstLineChars="200"/>
        <w:rPr>
          <w:rFonts w:cs="仿宋_GB2312"/>
          <w:bCs/>
          <w:sz w:val="30"/>
          <w:szCs w:val="30"/>
        </w:rPr>
      </w:pPr>
      <w:r>
        <w:rPr>
          <w:rFonts w:hint="eastAsia" w:hAnsi="仿宋_GB2312" w:cs="仿宋_GB2312"/>
          <w:bCs/>
          <w:sz w:val="30"/>
          <w:szCs w:val="30"/>
        </w:rPr>
        <w:t>（</w:t>
      </w:r>
      <w:r>
        <w:rPr>
          <w:rFonts w:hint="eastAsia" w:cs="仿宋_GB2312"/>
          <w:bCs/>
          <w:sz w:val="30"/>
          <w:szCs w:val="30"/>
        </w:rPr>
        <w:t>2</w:t>
      </w:r>
      <w:r>
        <w:rPr>
          <w:rFonts w:hint="eastAsia" w:hAnsi="仿宋_GB2312" w:cs="仿宋_GB2312"/>
          <w:bCs/>
          <w:sz w:val="30"/>
          <w:szCs w:val="30"/>
        </w:rPr>
        <w:t>）单位、法定代表人或拟派项目经理（项目负责人）被人民检察院列入行贿犯罪档案；</w:t>
      </w:r>
    </w:p>
    <w:p w14:paraId="5572EB4F">
      <w:pPr>
        <w:spacing w:line="560" w:lineRule="exact"/>
        <w:ind w:firstLine="600" w:firstLineChars="200"/>
        <w:rPr>
          <w:rFonts w:cs="仿宋_GB2312"/>
          <w:bCs/>
          <w:sz w:val="30"/>
          <w:szCs w:val="30"/>
        </w:rPr>
      </w:pPr>
      <w:r>
        <w:rPr>
          <w:rFonts w:hint="eastAsia" w:hAnsi="仿宋_GB2312" w:cs="仿宋_GB2312"/>
          <w:bCs/>
          <w:sz w:val="30"/>
          <w:szCs w:val="30"/>
        </w:rPr>
        <w:t>（</w:t>
      </w:r>
      <w:r>
        <w:rPr>
          <w:rFonts w:hint="eastAsia" w:cs="仿宋_GB2312"/>
          <w:bCs/>
          <w:sz w:val="30"/>
          <w:szCs w:val="30"/>
        </w:rPr>
        <w:t>3</w:t>
      </w:r>
      <w:r>
        <w:rPr>
          <w:rFonts w:hint="eastAsia" w:hAnsi="仿宋_GB2312" w:cs="仿宋_GB2312"/>
          <w:bCs/>
          <w:sz w:val="30"/>
          <w:szCs w:val="30"/>
        </w:rPr>
        <w:t>）被工商行政管理部门列入企业经营异常名录；</w:t>
      </w:r>
    </w:p>
    <w:p w14:paraId="705DDE33">
      <w:pPr>
        <w:spacing w:line="560" w:lineRule="exact"/>
        <w:ind w:firstLine="600" w:firstLineChars="200"/>
        <w:rPr>
          <w:rFonts w:cs="仿宋_GB2312"/>
          <w:bCs/>
          <w:sz w:val="30"/>
          <w:szCs w:val="30"/>
        </w:rPr>
      </w:pPr>
      <w:r>
        <w:rPr>
          <w:rFonts w:hint="eastAsia" w:hAnsi="仿宋_GB2312" w:cs="仿宋_GB2312"/>
          <w:bCs/>
          <w:sz w:val="30"/>
          <w:szCs w:val="30"/>
        </w:rPr>
        <w:t>（</w:t>
      </w:r>
      <w:r>
        <w:rPr>
          <w:rFonts w:hint="eastAsia" w:cs="仿宋_GB2312"/>
          <w:bCs/>
          <w:sz w:val="30"/>
          <w:szCs w:val="30"/>
        </w:rPr>
        <w:t>4</w:t>
      </w:r>
      <w:r>
        <w:rPr>
          <w:rFonts w:hint="eastAsia" w:hAnsi="仿宋_GB2312" w:cs="仿宋_GB2312"/>
          <w:bCs/>
          <w:sz w:val="30"/>
          <w:szCs w:val="30"/>
        </w:rPr>
        <w:t>）被税务部门列入重大税收违法案件当事人名单；</w:t>
      </w:r>
    </w:p>
    <w:p w14:paraId="42ACF4FC">
      <w:pPr>
        <w:spacing w:line="560" w:lineRule="exact"/>
        <w:ind w:firstLine="600" w:firstLineChars="200"/>
        <w:rPr>
          <w:rFonts w:cs="仿宋_GB2312"/>
          <w:bCs/>
          <w:sz w:val="30"/>
          <w:szCs w:val="30"/>
        </w:rPr>
      </w:pPr>
      <w:r>
        <w:rPr>
          <w:rFonts w:hint="eastAsia" w:hAnsi="仿宋_GB2312" w:cs="仿宋_GB2312"/>
          <w:bCs/>
          <w:sz w:val="30"/>
          <w:szCs w:val="30"/>
        </w:rPr>
        <w:t>（</w:t>
      </w:r>
      <w:r>
        <w:rPr>
          <w:rFonts w:hint="eastAsia" w:cs="仿宋_GB2312"/>
          <w:bCs/>
          <w:sz w:val="30"/>
          <w:szCs w:val="30"/>
        </w:rPr>
        <w:t>5</w:t>
      </w:r>
      <w:r>
        <w:rPr>
          <w:rFonts w:hint="eastAsia" w:hAnsi="仿宋_GB2312" w:cs="仿宋_GB2312"/>
          <w:bCs/>
          <w:sz w:val="30"/>
          <w:szCs w:val="30"/>
        </w:rPr>
        <w:t>）被政府采购监管部门列入政府采购严重违法失信行为记录名单。</w:t>
      </w:r>
    </w:p>
    <w:p w14:paraId="5718C8EB">
      <w:pPr>
        <w:spacing w:line="560" w:lineRule="exact"/>
        <w:ind w:firstLine="600" w:firstLineChars="200"/>
        <w:rPr>
          <w:rFonts w:cs="仿宋_GB2312"/>
          <w:bCs/>
          <w:sz w:val="30"/>
          <w:szCs w:val="30"/>
        </w:rPr>
      </w:pPr>
      <w:r>
        <w:rPr>
          <w:rFonts w:hint="eastAsia" w:hAnsi="仿宋_GB2312" w:cs="仿宋_GB2312"/>
          <w:bCs/>
          <w:sz w:val="30"/>
          <w:szCs w:val="30"/>
        </w:rPr>
        <w:t>本单位对上述声明的真实性负责。如有虚假，将依法承担相应责任。</w:t>
      </w:r>
    </w:p>
    <w:p w14:paraId="1D37FEEF">
      <w:pPr>
        <w:spacing w:line="360" w:lineRule="auto"/>
        <w:ind w:firstLine="600" w:firstLineChars="200"/>
        <w:rPr>
          <w:rFonts w:cs="仿宋_GB2312"/>
          <w:bCs/>
          <w:sz w:val="30"/>
          <w:szCs w:val="30"/>
        </w:rPr>
      </w:pPr>
    </w:p>
    <w:p w14:paraId="3DED9BC1">
      <w:pPr>
        <w:spacing w:line="360" w:lineRule="auto"/>
        <w:ind w:firstLine="600" w:firstLineChars="200"/>
        <w:rPr>
          <w:rFonts w:cs="仿宋_GB2312"/>
          <w:bCs/>
          <w:sz w:val="30"/>
          <w:szCs w:val="30"/>
        </w:rPr>
      </w:pPr>
      <w:r>
        <w:rPr>
          <w:rFonts w:hint="eastAsia" w:cs="仿宋_GB2312"/>
          <w:bCs/>
          <w:sz w:val="30"/>
          <w:szCs w:val="30"/>
        </w:rPr>
        <w:t xml:space="preserve">                </w:t>
      </w:r>
      <w:r>
        <w:rPr>
          <w:rFonts w:hint="eastAsia" w:hAnsi="仿宋_GB2312" w:cs="仿宋_GB2312"/>
          <w:bCs/>
          <w:sz w:val="30"/>
          <w:szCs w:val="30"/>
        </w:rPr>
        <w:t>投标单位（盖章）：</w:t>
      </w:r>
    </w:p>
    <w:p w14:paraId="38F7407B">
      <w:pPr>
        <w:spacing w:line="360" w:lineRule="auto"/>
        <w:ind w:firstLine="3000" w:firstLineChars="1000"/>
        <w:rPr>
          <w:rFonts w:cs="仿宋_GB2312"/>
          <w:bCs/>
          <w:sz w:val="30"/>
          <w:szCs w:val="30"/>
        </w:rPr>
      </w:pPr>
      <w:r>
        <w:rPr>
          <w:rFonts w:hint="eastAsia" w:hAnsi="仿宋_GB2312" w:cs="仿宋_GB2312"/>
          <w:bCs/>
          <w:sz w:val="30"/>
          <w:szCs w:val="30"/>
        </w:rPr>
        <w:t>日</w:t>
      </w:r>
      <w:r>
        <w:rPr>
          <w:rFonts w:hint="eastAsia" w:cs="仿宋_GB2312"/>
          <w:bCs/>
          <w:sz w:val="30"/>
          <w:szCs w:val="30"/>
        </w:rPr>
        <w:t xml:space="preserve">         </w:t>
      </w:r>
      <w:r>
        <w:rPr>
          <w:rFonts w:hint="eastAsia" w:hAnsi="仿宋_GB2312" w:cs="仿宋_GB2312"/>
          <w:bCs/>
          <w:sz w:val="30"/>
          <w:szCs w:val="30"/>
        </w:rPr>
        <w:t>期：</w:t>
      </w:r>
      <w:r>
        <w:rPr>
          <w:rFonts w:hint="eastAsia" w:cs="仿宋_GB2312"/>
          <w:bCs/>
          <w:sz w:val="30"/>
          <w:szCs w:val="30"/>
        </w:rPr>
        <w:t xml:space="preserve">    </w:t>
      </w:r>
      <w:r>
        <w:rPr>
          <w:rFonts w:hint="eastAsia" w:hAnsi="仿宋_GB2312" w:cs="仿宋_GB2312"/>
          <w:bCs/>
          <w:sz w:val="30"/>
          <w:szCs w:val="30"/>
        </w:rPr>
        <w:t>年</w:t>
      </w:r>
      <w:r>
        <w:rPr>
          <w:rFonts w:hint="eastAsia" w:cs="仿宋_GB2312"/>
          <w:bCs/>
          <w:sz w:val="30"/>
          <w:szCs w:val="30"/>
        </w:rPr>
        <w:t xml:space="preserve">   </w:t>
      </w:r>
      <w:r>
        <w:rPr>
          <w:rFonts w:hint="eastAsia" w:hAnsi="仿宋_GB2312" w:cs="仿宋_GB2312"/>
          <w:bCs/>
          <w:sz w:val="30"/>
          <w:szCs w:val="30"/>
        </w:rPr>
        <w:t>月</w:t>
      </w:r>
      <w:r>
        <w:rPr>
          <w:rFonts w:hint="eastAsia" w:cs="仿宋_GB2312"/>
          <w:bCs/>
          <w:sz w:val="30"/>
          <w:szCs w:val="30"/>
        </w:rPr>
        <w:t xml:space="preserve">   </w:t>
      </w:r>
      <w:r>
        <w:rPr>
          <w:rFonts w:hint="eastAsia" w:hAnsi="仿宋_GB2312" w:cs="仿宋_GB2312"/>
          <w:bCs/>
          <w:sz w:val="30"/>
          <w:szCs w:val="30"/>
        </w:rPr>
        <w:t>日</w:t>
      </w:r>
      <w:r>
        <w:rPr>
          <w:szCs w:val="32"/>
        </w:rPr>
        <w:br w:type="page"/>
      </w:r>
    </w:p>
    <w:p w14:paraId="4012062A">
      <w:pPr>
        <w:rPr>
          <w:szCs w:val="32"/>
        </w:rPr>
      </w:pPr>
      <w:r>
        <w:rPr>
          <w:rFonts w:hint="eastAsia" w:ascii="黑体" w:hAnsi="黑体" w:eastAsia="黑体"/>
          <w:szCs w:val="32"/>
        </w:rPr>
        <w:t>附件</w:t>
      </w:r>
      <w:r>
        <w:rPr>
          <w:rFonts w:hint="eastAsia"/>
          <w:szCs w:val="32"/>
        </w:rPr>
        <w:t>7</w:t>
      </w:r>
    </w:p>
    <w:p w14:paraId="50D38793">
      <w:pPr>
        <w:pStyle w:val="2"/>
        <w:ind w:left="640" w:firstLine="460"/>
      </w:pPr>
    </w:p>
    <w:p w14:paraId="063210FC">
      <w:pPr>
        <w:spacing w:line="276" w:lineRule="auto"/>
        <w:jc w:val="center"/>
        <w:rPr>
          <w:rFonts w:eastAsia="黑体"/>
          <w:sz w:val="52"/>
          <w:szCs w:val="72"/>
        </w:rPr>
      </w:pPr>
    </w:p>
    <w:p w14:paraId="1090E3AA">
      <w:pPr>
        <w:spacing w:line="276" w:lineRule="auto"/>
        <w:jc w:val="center"/>
        <w:rPr>
          <w:rFonts w:eastAsia="黑体"/>
          <w:sz w:val="52"/>
          <w:szCs w:val="72"/>
        </w:rPr>
      </w:pPr>
    </w:p>
    <w:p w14:paraId="2747CA17">
      <w:pPr>
        <w:spacing w:line="276" w:lineRule="auto"/>
        <w:jc w:val="center"/>
        <w:rPr>
          <w:rFonts w:ascii="方正小标宋简体" w:eastAsia="方正小标宋简体"/>
          <w:spacing w:val="20"/>
          <w:kern w:val="0"/>
          <w:sz w:val="44"/>
          <w:szCs w:val="44"/>
        </w:rPr>
      </w:pPr>
      <w:r>
        <w:rPr>
          <w:rFonts w:hint="eastAsia" w:ascii="方正小标宋简体" w:hAnsi="宋体" w:eastAsia="方正小标宋简体"/>
          <w:spacing w:val="20"/>
          <w:kern w:val="0"/>
          <w:sz w:val="44"/>
          <w:szCs w:val="44"/>
        </w:rPr>
        <w:t>合肥城泊公司第三方安全技术服务项目</w:t>
      </w:r>
    </w:p>
    <w:p w14:paraId="56CAC58A">
      <w:pPr>
        <w:spacing w:line="276" w:lineRule="auto"/>
        <w:jc w:val="center"/>
        <w:rPr>
          <w:rFonts w:eastAsia="黑体"/>
          <w:bCs/>
          <w:sz w:val="100"/>
          <w:szCs w:val="100"/>
        </w:rPr>
      </w:pPr>
    </w:p>
    <w:p w14:paraId="15262FE3">
      <w:pPr>
        <w:spacing w:line="276" w:lineRule="auto"/>
        <w:jc w:val="center"/>
        <w:rPr>
          <w:rFonts w:eastAsia="黑体"/>
          <w:bCs/>
          <w:sz w:val="96"/>
          <w:szCs w:val="100"/>
        </w:rPr>
      </w:pPr>
      <w:r>
        <w:rPr>
          <w:rFonts w:hAnsi="黑体" w:eastAsia="黑体"/>
          <w:bCs/>
          <w:sz w:val="96"/>
          <w:szCs w:val="100"/>
        </w:rPr>
        <w:t>合</w:t>
      </w:r>
      <w:r>
        <w:rPr>
          <w:rFonts w:eastAsia="黑体"/>
          <w:bCs/>
          <w:sz w:val="96"/>
          <w:szCs w:val="100"/>
        </w:rPr>
        <w:t xml:space="preserve"> </w:t>
      </w:r>
      <w:r>
        <w:rPr>
          <w:rFonts w:hAnsi="黑体" w:eastAsia="黑体"/>
          <w:bCs/>
          <w:sz w:val="96"/>
          <w:szCs w:val="100"/>
        </w:rPr>
        <w:t>同</w:t>
      </w:r>
      <w:r>
        <w:rPr>
          <w:rFonts w:eastAsia="黑体"/>
          <w:bCs/>
          <w:sz w:val="96"/>
          <w:szCs w:val="100"/>
        </w:rPr>
        <w:t xml:space="preserve"> </w:t>
      </w:r>
      <w:r>
        <w:rPr>
          <w:rFonts w:hAnsi="黑体" w:eastAsia="黑体"/>
          <w:bCs/>
          <w:sz w:val="96"/>
          <w:szCs w:val="100"/>
        </w:rPr>
        <w:t>文</w:t>
      </w:r>
      <w:r>
        <w:rPr>
          <w:rFonts w:eastAsia="黑体"/>
          <w:bCs/>
          <w:sz w:val="96"/>
          <w:szCs w:val="100"/>
        </w:rPr>
        <w:t xml:space="preserve"> </w:t>
      </w:r>
      <w:r>
        <w:rPr>
          <w:rFonts w:hAnsi="黑体" w:eastAsia="黑体"/>
          <w:bCs/>
          <w:sz w:val="96"/>
          <w:szCs w:val="100"/>
        </w:rPr>
        <w:t>本</w:t>
      </w:r>
    </w:p>
    <w:p w14:paraId="7B82DA94">
      <w:pPr>
        <w:spacing w:line="276" w:lineRule="auto"/>
        <w:jc w:val="center"/>
        <w:rPr>
          <w:rFonts w:ascii="华文行楷" w:eastAsia="华文行楷"/>
          <w:w w:val="200"/>
          <w:sz w:val="28"/>
          <w:szCs w:val="32"/>
        </w:rPr>
      </w:pPr>
    </w:p>
    <w:p w14:paraId="311DDF1F">
      <w:pPr>
        <w:spacing w:line="276" w:lineRule="auto"/>
        <w:jc w:val="center"/>
        <w:rPr>
          <w:rFonts w:eastAsia="华文行楷"/>
          <w:w w:val="200"/>
          <w:szCs w:val="32"/>
        </w:rPr>
      </w:pPr>
    </w:p>
    <w:p w14:paraId="28DCE02F">
      <w:pPr>
        <w:spacing w:line="276" w:lineRule="auto"/>
        <w:jc w:val="center"/>
        <w:rPr>
          <w:rFonts w:eastAsia="华文行楷"/>
          <w:w w:val="200"/>
          <w:szCs w:val="32"/>
        </w:rPr>
      </w:pPr>
    </w:p>
    <w:p w14:paraId="33B13C20">
      <w:pPr>
        <w:spacing w:line="276" w:lineRule="auto"/>
        <w:jc w:val="center"/>
        <w:rPr>
          <w:rFonts w:eastAsia="华文行楷"/>
          <w:w w:val="200"/>
          <w:szCs w:val="32"/>
        </w:rPr>
      </w:pPr>
    </w:p>
    <w:tbl>
      <w:tblPr>
        <w:tblStyle w:val="13"/>
        <w:tblpPr w:leftFromText="180" w:rightFromText="180" w:vertAnchor="text" w:horzAnchor="page" w:tblpX="1950" w:tblpY="646"/>
        <w:tblOverlap w:val="never"/>
        <w:tblW w:w="0" w:type="auto"/>
        <w:tblInd w:w="0" w:type="dxa"/>
        <w:tblLayout w:type="fixed"/>
        <w:tblCellMar>
          <w:top w:w="0" w:type="dxa"/>
          <w:left w:w="108" w:type="dxa"/>
          <w:bottom w:w="0" w:type="dxa"/>
          <w:right w:w="108" w:type="dxa"/>
        </w:tblCellMar>
      </w:tblPr>
      <w:tblGrid>
        <w:gridCol w:w="2142"/>
        <w:gridCol w:w="6363"/>
      </w:tblGrid>
      <w:tr w14:paraId="2E2602A5">
        <w:tblPrEx>
          <w:tblCellMar>
            <w:top w:w="0" w:type="dxa"/>
            <w:left w:w="108" w:type="dxa"/>
            <w:bottom w:w="0" w:type="dxa"/>
            <w:right w:w="108" w:type="dxa"/>
          </w:tblCellMar>
        </w:tblPrEx>
        <w:trPr>
          <w:trHeight w:val="474" w:hRule="atLeast"/>
        </w:trPr>
        <w:tc>
          <w:tcPr>
            <w:tcW w:w="2142" w:type="dxa"/>
          </w:tcPr>
          <w:p w14:paraId="5A4E8330">
            <w:pPr>
              <w:spacing w:line="276" w:lineRule="auto"/>
              <w:rPr>
                <w:rFonts w:ascii="方正小标宋简体" w:eastAsia="方正小标宋简体"/>
                <w:smallCaps/>
                <w:sz w:val="28"/>
                <w:szCs w:val="32"/>
              </w:rPr>
            </w:pPr>
            <w:r>
              <w:rPr>
                <w:rFonts w:hint="eastAsia" w:ascii="方正小标宋简体" w:hAnsi="宋体" w:eastAsia="方正小标宋简体"/>
                <w:smallCaps/>
                <w:sz w:val="28"/>
                <w:szCs w:val="28"/>
              </w:rPr>
              <w:t>合同编号：</w:t>
            </w:r>
          </w:p>
        </w:tc>
        <w:tc>
          <w:tcPr>
            <w:tcW w:w="6363" w:type="dxa"/>
          </w:tcPr>
          <w:p w14:paraId="78FB2E68">
            <w:pPr>
              <w:tabs>
                <w:tab w:val="left" w:pos="2410"/>
              </w:tabs>
              <w:autoSpaceDE w:val="0"/>
              <w:autoSpaceDN w:val="0"/>
              <w:adjustRightInd w:val="0"/>
              <w:snapToGrid w:val="0"/>
              <w:spacing w:line="360" w:lineRule="auto"/>
              <w:rPr>
                <w:rFonts w:ascii="方正小标宋简体" w:eastAsia="方正小标宋简体"/>
                <w:smallCaps/>
                <w:sz w:val="28"/>
                <w:szCs w:val="32"/>
              </w:rPr>
            </w:pPr>
          </w:p>
        </w:tc>
      </w:tr>
      <w:tr w14:paraId="1FE9D73B">
        <w:tblPrEx>
          <w:tblCellMar>
            <w:top w:w="0" w:type="dxa"/>
            <w:left w:w="108" w:type="dxa"/>
            <w:bottom w:w="0" w:type="dxa"/>
            <w:right w:w="108" w:type="dxa"/>
          </w:tblCellMar>
        </w:tblPrEx>
        <w:trPr>
          <w:trHeight w:val="587" w:hRule="atLeast"/>
        </w:trPr>
        <w:tc>
          <w:tcPr>
            <w:tcW w:w="2142" w:type="dxa"/>
          </w:tcPr>
          <w:p w14:paraId="76311B9E">
            <w:pPr>
              <w:spacing w:line="276" w:lineRule="auto"/>
              <w:rPr>
                <w:rFonts w:ascii="方正小标宋简体" w:eastAsia="方正小标宋简体"/>
                <w:smallCaps/>
                <w:sz w:val="28"/>
                <w:szCs w:val="28"/>
              </w:rPr>
            </w:pPr>
            <w:r>
              <w:rPr>
                <w:rFonts w:hint="eastAsia" w:ascii="方正小标宋简体" w:hAnsi="宋体" w:eastAsia="方正小标宋简体"/>
                <w:smallCaps/>
                <w:sz w:val="28"/>
                <w:szCs w:val="28"/>
              </w:rPr>
              <w:t>项目名称：</w:t>
            </w:r>
          </w:p>
        </w:tc>
        <w:tc>
          <w:tcPr>
            <w:tcW w:w="6363" w:type="dxa"/>
          </w:tcPr>
          <w:p w14:paraId="448870E5">
            <w:pPr>
              <w:spacing w:line="276" w:lineRule="auto"/>
              <w:rPr>
                <w:rFonts w:ascii="方正小标宋简体" w:eastAsia="方正小标宋简体"/>
                <w:smallCaps/>
                <w:sz w:val="28"/>
                <w:szCs w:val="28"/>
              </w:rPr>
            </w:pPr>
            <w:r>
              <w:rPr>
                <w:rFonts w:hint="eastAsia" w:ascii="方正小标宋简体" w:hAnsi="宋体" w:eastAsia="方正小标宋简体"/>
                <w:spacing w:val="20"/>
                <w:kern w:val="0"/>
                <w:sz w:val="28"/>
                <w:szCs w:val="28"/>
              </w:rPr>
              <w:t>合肥城泊公司第三方安全技术服务项目</w:t>
            </w:r>
          </w:p>
        </w:tc>
      </w:tr>
      <w:tr w14:paraId="50F8CB19">
        <w:tblPrEx>
          <w:tblCellMar>
            <w:top w:w="0" w:type="dxa"/>
            <w:left w:w="108" w:type="dxa"/>
            <w:bottom w:w="0" w:type="dxa"/>
            <w:right w:w="108" w:type="dxa"/>
          </w:tblCellMar>
        </w:tblPrEx>
        <w:trPr>
          <w:trHeight w:val="543" w:hRule="atLeast"/>
        </w:trPr>
        <w:tc>
          <w:tcPr>
            <w:tcW w:w="2142" w:type="dxa"/>
          </w:tcPr>
          <w:p w14:paraId="7D448051">
            <w:pPr>
              <w:spacing w:line="276" w:lineRule="auto"/>
              <w:rPr>
                <w:rFonts w:ascii="方正小标宋简体" w:eastAsia="方正小标宋简体"/>
                <w:smallCaps/>
                <w:sz w:val="28"/>
                <w:szCs w:val="28"/>
              </w:rPr>
            </w:pPr>
            <w:r>
              <w:rPr>
                <w:rFonts w:hint="eastAsia" w:ascii="方正小标宋简体" w:hAnsi="宋体" w:eastAsia="方正小标宋简体"/>
                <w:smallCaps/>
                <w:sz w:val="28"/>
                <w:szCs w:val="28"/>
              </w:rPr>
              <w:t>委 托</w:t>
            </w:r>
            <w:r>
              <w:rPr>
                <w:rFonts w:hint="eastAsia" w:ascii="方正小标宋简体" w:eastAsia="方正小标宋简体"/>
                <w:smallCaps/>
                <w:sz w:val="28"/>
                <w:szCs w:val="28"/>
              </w:rPr>
              <w:t xml:space="preserve"> </w:t>
            </w:r>
            <w:r>
              <w:rPr>
                <w:rFonts w:hint="eastAsia" w:ascii="方正小标宋简体" w:hAnsi="宋体" w:eastAsia="方正小标宋简体"/>
                <w:smallCaps/>
                <w:sz w:val="28"/>
                <w:szCs w:val="28"/>
              </w:rPr>
              <w:t>方 ：</w:t>
            </w:r>
          </w:p>
        </w:tc>
        <w:tc>
          <w:tcPr>
            <w:tcW w:w="6363" w:type="dxa"/>
          </w:tcPr>
          <w:p w14:paraId="283BC39E">
            <w:pPr>
              <w:spacing w:line="276" w:lineRule="auto"/>
              <w:rPr>
                <w:rFonts w:ascii="方正小标宋简体" w:eastAsia="方正小标宋简体"/>
                <w:smallCaps/>
                <w:sz w:val="28"/>
                <w:szCs w:val="28"/>
              </w:rPr>
            </w:pPr>
            <w:r>
              <w:rPr>
                <w:rFonts w:hint="eastAsia" w:ascii="方正小标宋简体" w:hAnsi="宋体" w:eastAsia="方正小标宋简体"/>
                <w:smallCaps/>
                <w:sz w:val="28"/>
                <w:szCs w:val="28"/>
              </w:rPr>
              <w:t>合肥城市泊车投资管理有限公司</w:t>
            </w:r>
          </w:p>
        </w:tc>
      </w:tr>
      <w:tr w14:paraId="6A7A14A5">
        <w:tblPrEx>
          <w:tblCellMar>
            <w:top w:w="0" w:type="dxa"/>
            <w:left w:w="108" w:type="dxa"/>
            <w:bottom w:w="0" w:type="dxa"/>
            <w:right w:w="108" w:type="dxa"/>
          </w:tblCellMar>
        </w:tblPrEx>
        <w:trPr>
          <w:trHeight w:val="500" w:hRule="atLeast"/>
        </w:trPr>
        <w:tc>
          <w:tcPr>
            <w:tcW w:w="2142" w:type="dxa"/>
          </w:tcPr>
          <w:p w14:paraId="7D1257E5">
            <w:pPr>
              <w:spacing w:line="276" w:lineRule="auto"/>
              <w:rPr>
                <w:rFonts w:ascii="方正小标宋简体" w:eastAsia="方正小标宋简体"/>
                <w:smallCaps/>
                <w:sz w:val="28"/>
                <w:szCs w:val="28"/>
              </w:rPr>
            </w:pPr>
            <w:r>
              <w:rPr>
                <w:rFonts w:hint="eastAsia" w:ascii="方正小标宋简体" w:hAnsi="宋体" w:eastAsia="方正小标宋简体"/>
                <w:smallCaps/>
                <w:sz w:val="28"/>
                <w:szCs w:val="28"/>
              </w:rPr>
              <w:t>承 包 方 ：</w:t>
            </w:r>
          </w:p>
        </w:tc>
        <w:tc>
          <w:tcPr>
            <w:tcW w:w="6363" w:type="dxa"/>
          </w:tcPr>
          <w:p w14:paraId="3661A601">
            <w:pPr>
              <w:spacing w:line="276" w:lineRule="auto"/>
              <w:rPr>
                <w:rFonts w:ascii="方正小标宋简体" w:eastAsia="方正小标宋简体"/>
                <w:smallCaps/>
                <w:sz w:val="28"/>
                <w:szCs w:val="28"/>
              </w:rPr>
            </w:pPr>
          </w:p>
        </w:tc>
      </w:tr>
      <w:tr w14:paraId="1AAB4999">
        <w:tblPrEx>
          <w:tblCellMar>
            <w:top w:w="0" w:type="dxa"/>
            <w:left w:w="108" w:type="dxa"/>
            <w:bottom w:w="0" w:type="dxa"/>
            <w:right w:w="108" w:type="dxa"/>
          </w:tblCellMar>
        </w:tblPrEx>
        <w:trPr>
          <w:trHeight w:val="587" w:hRule="atLeast"/>
        </w:trPr>
        <w:tc>
          <w:tcPr>
            <w:tcW w:w="2142" w:type="dxa"/>
          </w:tcPr>
          <w:p w14:paraId="6CB85576">
            <w:pPr>
              <w:spacing w:line="276" w:lineRule="auto"/>
              <w:rPr>
                <w:rFonts w:ascii="方正小标宋简体" w:eastAsia="方正小标宋简体"/>
                <w:smallCaps/>
                <w:sz w:val="28"/>
                <w:szCs w:val="28"/>
              </w:rPr>
            </w:pPr>
            <w:r>
              <w:rPr>
                <w:rFonts w:hint="eastAsia" w:ascii="方正小标宋简体" w:hAnsi="宋体" w:eastAsia="方正小标宋简体"/>
                <w:smallCaps/>
                <w:sz w:val="28"/>
                <w:szCs w:val="28"/>
              </w:rPr>
              <w:t>签订日期：</w:t>
            </w:r>
            <w:r>
              <w:rPr>
                <w:rFonts w:hint="eastAsia" w:ascii="方正小标宋简体" w:eastAsia="方正小标宋简体"/>
                <w:smallCaps/>
                <w:sz w:val="28"/>
                <w:szCs w:val="28"/>
              </w:rPr>
              <w:t xml:space="preserve">                     </w:t>
            </w:r>
          </w:p>
        </w:tc>
        <w:tc>
          <w:tcPr>
            <w:tcW w:w="6363" w:type="dxa"/>
          </w:tcPr>
          <w:p w14:paraId="63FD0C3D">
            <w:pPr>
              <w:spacing w:line="276" w:lineRule="auto"/>
              <w:rPr>
                <w:rFonts w:ascii="方正小标宋简体" w:eastAsia="方正小标宋简体"/>
                <w:smallCaps/>
                <w:sz w:val="28"/>
                <w:szCs w:val="28"/>
              </w:rPr>
            </w:pPr>
            <w:r>
              <w:rPr>
                <w:rFonts w:hint="eastAsia" w:ascii="方正小标宋简体" w:eastAsia="方正小标宋简体"/>
                <w:smallCaps/>
                <w:sz w:val="28"/>
                <w:szCs w:val="28"/>
              </w:rPr>
              <w:t>2025</w:t>
            </w:r>
            <w:r>
              <w:rPr>
                <w:rFonts w:hint="eastAsia" w:ascii="方正小标宋简体" w:hAnsi="宋体" w:eastAsia="方正小标宋简体"/>
                <w:smallCaps/>
                <w:sz w:val="28"/>
                <w:szCs w:val="28"/>
              </w:rPr>
              <w:t>年</w:t>
            </w:r>
            <w:r>
              <w:rPr>
                <w:rFonts w:hint="eastAsia" w:ascii="方正小标宋简体" w:eastAsia="方正小标宋简体"/>
                <w:smallCaps/>
                <w:sz w:val="28"/>
                <w:szCs w:val="28"/>
              </w:rPr>
              <w:t xml:space="preserve">    </w:t>
            </w:r>
            <w:r>
              <w:rPr>
                <w:rFonts w:hint="eastAsia" w:ascii="方正小标宋简体" w:hAnsi="宋体" w:eastAsia="方正小标宋简体"/>
                <w:smallCaps/>
                <w:sz w:val="28"/>
                <w:szCs w:val="28"/>
              </w:rPr>
              <w:t>月</w:t>
            </w:r>
            <w:r>
              <w:rPr>
                <w:rFonts w:hint="eastAsia" w:ascii="方正小标宋简体" w:eastAsia="方正小标宋简体"/>
                <w:smallCaps/>
                <w:sz w:val="28"/>
                <w:szCs w:val="28"/>
              </w:rPr>
              <w:t xml:space="preserve">    </w:t>
            </w:r>
            <w:r>
              <w:rPr>
                <w:rFonts w:hint="eastAsia" w:ascii="方正小标宋简体" w:hAnsi="宋体" w:eastAsia="方正小标宋简体"/>
                <w:smallCaps/>
                <w:sz w:val="28"/>
                <w:szCs w:val="28"/>
              </w:rPr>
              <w:t>日</w:t>
            </w:r>
          </w:p>
        </w:tc>
      </w:tr>
    </w:tbl>
    <w:p w14:paraId="54A454CE">
      <w:pPr>
        <w:spacing w:line="276" w:lineRule="auto"/>
        <w:jc w:val="center"/>
        <w:rPr>
          <w:rFonts w:eastAsia="华文行楷"/>
          <w:w w:val="200"/>
          <w:szCs w:val="32"/>
        </w:rPr>
      </w:pPr>
    </w:p>
    <w:p w14:paraId="1B2BB678">
      <w:pPr>
        <w:spacing w:line="276" w:lineRule="auto"/>
        <w:rPr>
          <w:rFonts w:eastAsia="华文行楷"/>
          <w:w w:val="200"/>
          <w:szCs w:val="32"/>
        </w:rPr>
      </w:pPr>
    </w:p>
    <w:p w14:paraId="333DB54C">
      <w:pPr>
        <w:spacing w:line="276" w:lineRule="auto"/>
        <w:rPr>
          <w:rFonts w:eastAsia="华文行楷"/>
          <w:w w:val="200"/>
          <w:szCs w:val="32"/>
        </w:rPr>
      </w:pPr>
      <w:r>
        <w:rPr>
          <w:b/>
          <w:sz w:val="24"/>
          <w:szCs w:val="24"/>
        </w:rPr>
        <w:br w:type="page"/>
      </w:r>
    </w:p>
    <w:p w14:paraId="727C6822">
      <w:pPr>
        <w:spacing w:line="480" w:lineRule="exact"/>
        <w:rPr>
          <w:rFonts w:ascii="黑体" w:hAnsi="黑体" w:eastAsia="黑体"/>
          <w:sz w:val="28"/>
          <w:szCs w:val="28"/>
        </w:rPr>
      </w:pPr>
      <w:r>
        <w:rPr>
          <w:rFonts w:hint="eastAsia" w:hAnsi="黑体" w:eastAsia="黑体"/>
          <w:sz w:val="28"/>
          <w:szCs w:val="28"/>
        </w:rPr>
        <w:t>委托方</w:t>
      </w:r>
      <w:r>
        <w:rPr>
          <w:rFonts w:hAnsi="黑体" w:eastAsia="黑体"/>
          <w:sz w:val="28"/>
          <w:szCs w:val="28"/>
        </w:rPr>
        <w:t>：</w:t>
      </w:r>
      <w:r>
        <w:rPr>
          <w:rFonts w:hint="eastAsia" w:hAnsi="黑体" w:eastAsia="黑体"/>
          <w:sz w:val="28"/>
          <w:szCs w:val="28"/>
        </w:rPr>
        <w:t>合肥城市泊车投资管理有限公司</w:t>
      </w:r>
      <w:r>
        <w:rPr>
          <w:rFonts w:hAnsi="黑体" w:eastAsia="黑体"/>
          <w:sz w:val="28"/>
          <w:szCs w:val="28"/>
        </w:rPr>
        <w:t>（以</w:t>
      </w:r>
      <w:r>
        <w:rPr>
          <w:rFonts w:ascii="黑体" w:hAnsi="黑体" w:eastAsia="黑体"/>
          <w:sz w:val="28"/>
          <w:szCs w:val="28"/>
        </w:rPr>
        <w:t>下简称“甲方”）</w:t>
      </w:r>
    </w:p>
    <w:p w14:paraId="17190AFE">
      <w:pPr>
        <w:spacing w:line="480" w:lineRule="exact"/>
        <w:rPr>
          <w:rFonts w:ascii="黑体" w:hAnsi="黑体" w:eastAsia="黑体"/>
          <w:sz w:val="28"/>
          <w:szCs w:val="28"/>
        </w:rPr>
      </w:pPr>
      <w:r>
        <w:rPr>
          <w:rFonts w:hint="eastAsia" w:ascii="黑体" w:hAnsi="黑体" w:eastAsia="黑体"/>
          <w:sz w:val="28"/>
          <w:szCs w:val="28"/>
        </w:rPr>
        <w:t>地  址：合肥市瑶海区明光路46号东方大厦22楼</w:t>
      </w:r>
    </w:p>
    <w:p w14:paraId="03F05960">
      <w:pPr>
        <w:spacing w:line="480" w:lineRule="exact"/>
        <w:rPr>
          <w:rFonts w:ascii="黑体" w:hAnsi="黑体" w:eastAsia="黑体"/>
          <w:sz w:val="28"/>
          <w:szCs w:val="28"/>
        </w:rPr>
      </w:pPr>
      <w:r>
        <w:rPr>
          <w:rFonts w:hint="eastAsia" w:ascii="黑体" w:hAnsi="黑体" w:eastAsia="黑体"/>
          <w:sz w:val="28"/>
          <w:szCs w:val="28"/>
        </w:rPr>
        <w:t>承包方</w:t>
      </w:r>
      <w:r>
        <w:rPr>
          <w:rFonts w:ascii="黑体" w:hAnsi="黑体" w:eastAsia="黑体"/>
          <w:sz w:val="28"/>
          <w:szCs w:val="28"/>
        </w:rPr>
        <w:t>：</w:t>
      </w:r>
      <w:r>
        <w:rPr>
          <w:rFonts w:ascii="黑体" w:hAnsi="黑体" w:eastAsia="黑体"/>
          <w:sz w:val="28"/>
          <w:szCs w:val="28"/>
          <w:u w:val="single"/>
        </w:rPr>
        <w:t xml:space="preserve">                            </w:t>
      </w:r>
      <w:r>
        <w:rPr>
          <w:rFonts w:ascii="黑体" w:hAnsi="黑体" w:eastAsia="黑体"/>
          <w:sz w:val="28"/>
          <w:szCs w:val="28"/>
        </w:rPr>
        <w:t>（以下简称“乙方”）</w:t>
      </w:r>
    </w:p>
    <w:p w14:paraId="2BADDF0D">
      <w:pPr>
        <w:spacing w:line="480" w:lineRule="exact"/>
        <w:rPr>
          <w:rFonts w:ascii="黑体" w:hAnsi="黑体" w:eastAsia="黑体"/>
          <w:sz w:val="28"/>
          <w:szCs w:val="28"/>
        </w:rPr>
      </w:pPr>
      <w:r>
        <w:rPr>
          <w:rFonts w:hint="eastAsia" w:ascii="黑体" w:hAnsi="黑体" w:eastAsia="黑体"/>
          <w:sz w:val="28"/>
          <w:szCs w:val="28"/>
        </w:rPr>
        <w:t>地  址：</w:t>
      </w:r>
      <w:r>
        <w:rPr>
          <w:rFonts w:ascii="黑体" w:hAnsi="黑体" w:eastAsia="黑体"/>
          <w:sz w:val="28"/>
          <w:szCs w:val="28"/>
          <w:u w:val="single"/>
        </w:rPr>
        <w:t xml:space="preserve">                            </w:t>
      </w:r>
    </w:p>
    <w:p w14:paraId="42A4C69F">
      <w:pPr>
        <w:spacing w:line="480" w:lineRule="exact"/>
        <w:ind w:firstLine="560" w:firstLineChars="200"/>
        <w:rPr>
          <w:rFonts w:hAnsi="仿宋_GB2312"/>
          <w:sz w:val="28"/>
          <w:szCs w:val="28"/>
        </w:rPr>
      </w:pPr>
      <w:r>
        <w:rPr>
          <w:rFonts w:hAnsi="仿宋_GB2312"/>
          <w:sz w:val="28"/>
          <w:szCs w:val="28"/>
        </w:rPr>
        <w:t>根据《中华人民共和国</w:t>
      </w:r>
      <w:r>
        <w:rPr>
          <w:rFonts w:hint="eastAsia" w:hAnsi="仿宋_GB2312"/>
          <w:sz w:val="28"/>
          <w:szCs w:val="28"/>
        </w:rPr>
        <w:t>民法典</w:t>
      </w:r>
      <w:r>
        <w:rPr>
          <w:rFonts w:hAnsi="仿宋_GB2312"/>
          <w:sz w:val="28"/>
          <w:szCs w:val="28"/>
        </w:rPr>
        <w:t>》及</w:t>
      </w:r>
      <w:r>
        <w:rPr>
          <w:rFonts w:hint="eastAsia" w:hAnsi="仿宋_GB2312"/>
          <w:sz w:val="28"/>
          <w:szCs w:val="28"/>
        </w:rPr>
        <w:t>其他有关法律、行政法规</w:t>
      </w:r>
      <w:r>
        <w:rPr>
          <w:rFonts w:hint="eastAsia"/>
          <w:sz w:val="28"/>
          <w:szCs w:val="28"/>
        </w:rPr>
        <w:t>，</w:t>
      </w:r>
      <w:r>
        <w:rPr>
          <w:rFonts w:hAnsi="仿宋_GB2312"/>
          <w:sz w:val="28"/>
          <w:szCs w:val="24"/>
        </w:rPr>
        <w:t>甲、乙双方本着平等自愿、互利有偿、诚实守信的原则，就</w:t>
      </w:r>
      <w:r>
        <w:rPr>
          <w:rFonts w:hint="eastAsia" w:hAnsi="仿宋_GB2312"/>
          <w:sz w:val="28"/>
          <w:szCs w:val="28"/>
        </w:rPr>
        <w:t>合肥城泊公司第三方安全技术服务项目采购</w:t>
      </w:r>
      <w:r>
        <w:rPr>
          <w:rFonts w:hAnsi="仿宋_GB2312"/>
          <w:sz w:val="28"/>
          <w:szCs w:val="28"/>
        </w:rPr>
        <w:t>事宜充分协商</w:t>
      </w:r>
      <w:r>
        <w:rPr>
          <w:rFonts w:hint="eastAsia"/>
        </w:rPr>
        <w:t>一致</w:t>
      </w:r>
      <w:r>
        <w:rPr>
          <w:rFonts w:hAnsi="仿宋_GB2312"/>
          <w:sz w:val="28"/>
          <w:szCs w:val="28"/>
        </w:rPr>
        <w:t>，签订本合同。</w:t>
      </w:r>
    </w:p>
    <w:p w14:paraId="2B2BB573">
      <w:pPr>
        <w:spacing w:line="480" w:lineRule="exact"/>
        <w:ind w:firstLine="560" w:firstLineChars="200"/>
        <w:rPr>
          <w:b/>
          <w:bCs/>
          <w:sz w:val="28"/>
          <w:szCs w:val="28"/>
        </w:rPr>
      </w:pPr>
      <w:r>
        <w:rPr>
          <w:rFonts w:hAnsi="黑体" w:eastAsia="黑体"/>
          <w:sz w:val="28"/>
          <w:szCs w:val="28"/>
        </w:rPr>
        <w:t>一、项目服务内容</w:t>
      </w:r>
    </w:p>
    <w:p w14:paraId="6088327D">
      <w:pPr>
        <w:spacing w:line="480" w:lineRule="exact"/>
        <w:ind w:firstLine="560" w:firstLineChars="200"/>
        <w:rPr>
          <w:sz w:val="28"/>
          <w:szCs w:val="24"/>
        </w:rPr>
      </w:pPr>
      <w:r>
        <w:rPr>
          <w:sz w:val="28"/>
          <w:szCs w:val="24"/>
        </w:rPr>
        <w:t>1.</w:t>
      </w:r>
      <w:r>
        <w:rPr>
          <w:rFonts w:hAnsi="仿宋_GB2312"/>
          <w:sz w:val="28"/>
          <w:szCs w:val="24"/>
        </w:rPr>
        <w:t>项目名称：</w:t>
      </w:r>
      <w:r>
        <w:rPr>
          <w:rFonts w:hint="eastAsia" w:hAnsi="仿宋_GB2312"/>
          <w:sz w:val="28"/>
          <w:szCs w:val="28"/>
        </w:rPr>
        <w:t>合肥城泊公司第三方安全技术服务项目</w:t>
      </w:r>
      <w:r>
        <w:rPr>
          <w:rFonts w:hAnsi="仿宋_GB2312"/>
          <w:sz w:val="28"/>
          <w:szCs w:val="24"/>
        </w:rPr>
        <w:t>。</w:t>
      </w:r>
    </w:p>
    <w:p w14:paraId="736A808E">
      <w:pPr>
        <w:spacing w:line="480" w:lineRule="exact"/>
        <w:ind w:firstLine="560" w:firstLineChars="200"/>
        <w:rPr>
          <w:rFonts w:hAnsi="仿宋_GB2312"/>
          <w:sz w:val="28"/>
          <w:szCs w:val="24"/>
        </w:rPr>
      </w:pPr>
      <w:r>
        <w:rPr>
          <w:rFonts w:hAnsi="仿宋_GB2312"/>
          <w:sz w:val="28"/>
          <w:szCs w:val="24"/>
        </w:rPr>
        <w:t>2.</w:t>
      </w:r>
      <w:r>
        <w:rPr>
          <w:rFonts w:hint="eastAsia" w:hAnsi="仿宋_GB2312"/>
          <w:sz w:val="28"/>
          <w:szCs w:val="28"/>
        </w:rPr>
        <w:t>合肥城泊公司第三方安全技术服务项目</w:t>
      </w:r>
      <w:r>
        <w:rPr>
          <w:rFonts w:hAnsi="仿宋_GB2312"/>
          <w:sz w:val="28"/>
          <w:szCs w:val="24"/>
        </w:rPr>
        <w:t>内容及</w:t>
      </w:r>
      <w:r>
        <w:rPr>
          <w:rFonts w:hint="eastAsia" w:hAnsi="仿宋_GB2312"/>
          <w:sz w:val="28"/>
          <w:szCs w:val="24"/>
        </w:rPr>
        <w:t>要求</w:t>
      </w:r>
      <w:r>
        <w:rPr>
          <w:rFonts w:hAnsi="仿宋_GB2312"/>
          <w:sz w:val="28"/>
          <w:szCs w:val="24"/>
        </w:rPr>
        <w:t>如下：</w:t>
      </w:r>
    </w:p>
    <w:tbl>
      <w:tblPr>
        <w:tblStyle w:val="14"/>
        <w:tblpPr w:leftFromText="180" w:rightFromText="180" w:vertAnchor="text" w:horzAnchor="page" w:tblpX="1618" w:tblpY="431"/>
        <w:tblOverlap w:val="never"/>
        <w:tblW w:w="928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
        <w:gridCol w:w="1701"/>
        <w:gridCol w:w="2835"/>
        <w:gridCol w:w="3827"/>
      </w:tblGrid>
      <w:tr w14:paraId="2C0392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2" w:hRule="atLeast"/>
          <w:tblHeader/>
        </w:trPr>
        <w:tc>
          <w:tcPr>
            <w:tcW w:w="919" w:type="dxa"/>
            <w:shd w:val="clear" w:color="auto" w:fill="auto"/>
            <w:vAlign w:val="center"/>
          </w:tcPr>
          <w:p w14:paraId="3970FC0A">
            <w:pPr>
              <w:pStyle w:val="8"/>
              <w:spacing w:line="300" w:lineRule="exact"/>
              <w:jc w:val="center"/>
              <w:rPr>
                <w:rFonts w:ascii="Times New Roman" w:hAnsi="Times New Roman" w:eastAsia="仿宋_GB2312" w:cs="Times New Roman"/>
                <w:b/>
                <w:bCs/>
                <w:sz w:val="28"/>
                <w:szCs w:val="28"/>
                <w:lang w:val="en-US" w:bidi="ar-SA"/>
              </w:rPr>
            </w:pPr>
            <w:r>
              <w:rPr>
                <w:rFonts w:ascii="Times New Roman" w:hAnsi="Times New Roman" w:eastAsia="仿宋_GB2312" w:cs="Times New Roman"/>
                <w:b/>
                <w:bCs/>
                <w:sz w:val="28"/>
                <w:szCs w:val="28"/>
                <w:lang w:val="en-US" w:bidi="ar-SA"/>
              </w:rPr>
              <w:t>序号</w:t>
            </w:r>
          </w:p>
        </w:tc>
        <w:tc>
          <w:tcPr>
            <w:tcW w:w="1701" w:type="dxa"/>
            <w:shd w:val="clear" w:color="auto" w:fill="auto"/>
            <w:vAlign w:val="center"/>
          </w:tcPr>
          <w:p w14:paraId="71C9F032">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工作项目</w:t>
            </w:r>
          </w:p>
        </w:tc>
        <w:tc>
          <w:tcPr>
            <w:tcW w:w="2835" w:type="dxa"/>
            <w:vAlign w:val="center"/>
          </w:tcPr>
          <w:p w14:paraId="7024E6DA">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服务内容</w:t>
            </w:r>
          </w:p>
        </w:tc>
        <w:tc>
          <w:tcPr>
            <w:tcW w:w="3827" w:type="dxa"/>
            <w:vAlign w:val="center"/>
          </w:tcPr>
          <w:p w14:paraId="04634F81">
            <w:pPr>
              <w:pStyle w:val="8"/>
              <w:spacing w:line="300" w:lineRule="exact"/>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输出成果及工作</w:t>
            </w:r>
            <w:r>
              <w:rPr>
                <w:rFonts w:ascii="Times New Roman" w:hAnsi="Times New Roman" w:eastAsia="仿宋_GB2312" w:cs="Times New Roman"/>
                <w:b/>
                <w:bCs/>
                <w:sz w:val="28"/>
                <w:szCs w:val="28"/>
                <w:lang w:val="en-US" w:bidi="ar-SA"/>
              </w:rPr>
              <w:t>要求</w:t>
            </w:r>
          </w:p>
        </w:tc>
      </w:tr>
      <w:tr w14:paraId="6E32B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537F28D9">
            <w:pPr>
              <w:pStyle w:val="8"/>
              <w:jc w:val="center"/>
              <w:rPr>
                <w:rFonts w:ascii="Times New Roman" w:hAnsi="Times New Roman" w:eastAsia="仿宋_GB2312" w:cs="Times New Roman"/>
                <w:lang w:val="en-US" w:bidi="ar-SA"/>
              </w:rPr>
            </w:pPr>
            <w:r>
              <w:rPr>
                <w:rFonts w:ascii="Times New Roman" w:hAnsi="Times New Roman" w:eastAsia="仿宋_GB2312" w:cs="Times New Roman"/>
                <w:lang w:val="en-US" w:bidi="ar-SA"/>
              </w:rPr>
              <w:t>1</w:t>
            </w:r>
          </w:p>
        </w:tc>
        <w:tc>
          <w:tcPr>
            <w:tcW w:w="1701" w:type="dxa"/>
            <w:shd w:val="clear" w:color="auto" w:fill="auto"/>
            <w:vAlign w:val="center"/>
          </w:tcPr>
          <w:p w14:paraId="2CB3B6B3">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应急预案修订完善</w:t>
            </w:r>
          </w:p>
        </w:tc>
        <w:tc>
          <w:tcPr>
            <w:tcW w:w="2835" w:type="dxa"/>
            <w:vAlign w:val="center"/>
          </w:tcPr>
          <w:p w14:paraId="5ABCD09B">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按照《生产经营单位生产安全事故应急预案编制导则》（GB/T 29639-2020）等要求，结合公司运营实际和上级应急预案要求，进一步修订完善公司生产安全事故应急预案，并组织专家评审和预案备案等工作。</w:t>
            </w:r>
          </w:p>
        </w:tc>
        <w:tc>
          <w:tcPr>
            <w:tcW w:w="3827" w:type="dxa"/>
            <w:vAlign w:val="center"/>
          </w:tcPr>
          <w:p w14:paraId="432F56FF">
            <w:pPr>
              <w:pStyle w:val="8"/>
              <w:rPr>
                <w:rFonts w:ascii="Times New Roman" w:hAnsi="Times New Roman" w:eastAsia="仿宋_GB2312"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《生产安全事故应急预案》文本编制，通过专家评审，并在政府应急管理部门完成预案备案。</w:t>
            </w:r>
          </w:p>
          <w:p w14:paraId="3E8674B5">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仿宋_GB2312" w:hAnsi="黑体" w:eastAsia="仿宋_GB2312" w:cs="Times New Roman"/>
                <w:lang w:val="en-US" w:bidi="ar-SA"/>
              </w:rPr>
              <w:t>预案符合公司实际，具备可操作性，并</w:t>
            </w:r>
            <w:r>
              <w:rPr>
                <w:rFonts w:hint="eastAsia" w:ascii="Times New Roman" w:hAnsi="Times New Roman" w:eastAsia="仿宋_GB2312" w:cs="Times New Roman"/>
                <w:lang w:val="en-US" w:bidi="ar-SA"/>
              </w:rPr>
              <w:t>与建投集团、泊车集团的生产安全事故应急预案相衔接，进一步健全公司应急管理体系，做到合法合规。</w:t>
            </w:r>
          </w:p>
          <w:p w14:paraId="1B94ECC5">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2025年5月前完成预案文本编制和专家评审工作；2025年6月前完成预案属地备案工作。</w:t>
            </w:r>
          </w:p>
        </w:tc>
      </w:tr>
      <w:tr w14:paraId="525CF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53405D37">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2</w:t>
            </w:r>
          </w:p>
        </w:tc>
        <w:tc>
          <w:tcPr>
            <w:tcW w:w="1701" w:type="dxa"/>
            <w:shd w:val="clear" w:color="auto" w:fill="auto"/>
            <w:vAlign w:val="center"/>
          </w:tcPr>
          <w:p w14:paraId="0C323241">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安全管理体系诊断及完善</w:t>
            </w:r>
          </w:p>
        </w:tc>
        <w:tc>
          <w:tcPr>
            <w:tcW w:w="2835" w:type="dxa"/>
            <w:vAlign w:val="center"/>
          </w:tcPr>
          <w:p w14:paraId="1117AD00">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针对公司现有安全生产管理制度情况，配合公司开展各所属单位（分公司）制度执行过程存在的问题梳理（包括制度本身缺陷）及指导工作，辅助完善公司安全制度体系和安全标准流程建设，确保责任明确、流程畅通、体系完整。</w:t>
            </w:r>
          </w:p>
        </w:tc>
        <w:tc>
          <w:tcPr>
            <w:tcW w:w="3827" w:type="dxa"/>
            <w:vAlign w:val="center"/>
          </w:tcPr>
          <w:p w14:paraId="48161718">
            <w:pPr>
              <w:pStyle w:val="8"/>
              <w:rPr>
                <w:rFonts w:ascii="Times New Roman" w:hAnsi="Times New Roman" w:eastAsia="仿宋_GB2312"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《安全管理体系诊断报告》文本，并对根据诊断报告意见修订完善后的安全生产管理制度组织进行一次专家评审。</w:t>
            </w:r>
          </w:p>
          <w:p w14:paraId="29C67FBC">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仿宋_GB2312" w:hAnsi="黑体" w:eastAsia="仿宋_GB2312" w:cs="Times New Roman"/>
                <w:lang w:val="en-US" w:bidi="ar-SA"/>
              </w:rPr>
              <w:t>作为后期公司安全管理（安全制度体系和标准化建设）持续改进和提升的重要参照</w:t>
            </w:r>
            <w:r>
              <w:rPr>
                <w:rFonts w:hint="eastAsia" w:ascii="Times New Roman" w:hAnsi="Times New Roman" w:eastAsia="仿宋_GB2312" w:cs="Times New Roman"/>
                <w:lang w:val="en-US" w:bidi="ar-SA"/>
              </w:rPr>
              <w:t>。</w:t>
            </w:r>
          </w:p>
          <w:p w14:paraId="7B1237BD">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2025年8月前完成诊断报告文本编制；2025年10月前根据诊断报告辅导完善制度和标准流程修订工作；2025年11月前完成专家评审工作。</w:t>
            </w:r>
          </w:p>
        </w:tc>
      </w:tr>
      <w:tr w14:paraId="1C3AC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4" w:hRule="atLeast"/>
          <w:tblHeader/>
        </w:trPr>
        <w:tc>
          <w:tcPr>
            <w:tcW w:w="919" w:type="dxa"/>
            <w:shd w:val="clear" w:color="auto" w:fill="auto"/>
            <w:vAlign w:val="center"/>
          </w:tcPr>
          <w:p w14:paraId="7642AE7A">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3</w:t>
            </w:r>
          </w:p>
        </w:tc>
        <w:tc>
          <w:tcPr>
            <w:tcW w:w="1701" w:type="dxa"/>
            <w:shd w:val="clear" w:color="auto" w:fill="auto"/>
            <w:vAlign w:val="center"/>
          </w:tcPr>
          <w:p w14:paraId="002B90CE">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安全培训讲座及应急演练指导</w:t>
            </w:r>
          </w:p>
        </w:tc>
        <w:tc>
          <w:tcPr>
            <w:tcW w:w="2835" w:type="dxa"/>
            <w:vAlign w:val="center"/>
          </w:tcPr>
          <w:p w14:paraId="42C5C409">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结合公司运营实际情况，开展2次主题内容契合的安全培训讲座（其中至少1次讲座的主讲讲师为省级及以上安全或应急专家）和1次应急预案演练活动指导工作。</w:t>
            </w:r>
          </w:p>
        </w:tc>
        <w:tc>
          <w:tcPr>
            <w:tcW w:w="3827" w:type="dxa"/>
            <w:vAlign w:val="center"/>
          </w:tcPr>
          <w:p w14:paraId="4961FBAC">
            <w:pPr>
              <w:pStyle w:val="8"/>
              <w:rPr>
                <w:rFonts w:ascii="黑体" w:hAnsi="黑体" w:eastAsia="黑体"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2次安全培训讲座（含培训课件、现场照片或视频、签到表、评估表等）；应急预案演练活动现场指导和1次《应急演练评估报告》文本。</w:t>
            </w:r>
          </w:p>
          <w:p w14:paraId="66C87BA5">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Times New Roman" w:hAnsi="Times New Roman" w:eastAsia="仿宋_GB2312" w:cs="Times New Roman"/>
                <w:lang w:val="en-US" w:bidi="ar-SA"/>
              </w:rPr>
              <w:t>针对公司现状，开展有针对性的安全培训讲座；根据公司备案的应急预案，指导开展专项或综合应急演练活动，提升公司员工安全生产意识和应急救援能力。</w:t>
            </w:r>
          </w:p>
          <w:p w14:paraId="72824B62">
            <w:pPr>
              <w:pStyle w:val="8"/>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2025年二季度、三季度分别完成1次安全培训讲座；2025年11月前完成应急演练活动指导开展及评估报告编制工作。</w:t>
            </w:r>
          </w:p>
        </w:tc>
      </w:tr>
      <w:tr w14:paraId="4B09E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2" w:hRule="atLeast"/>
          <w:tblHeader/>
        </w:trPr>
        <w:tc>
          <w:tcPr>
            <w:tcW w:w="919" w:type="dxa"/>
            <w:shd w:val="clear" w:color="auto" w:fill="auto"/>
            <w:vAlign w:val="center"/>
          </w:tcPr>
          <w:p w14:paraId="74458C42">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4</w:t>
            </w:r>
          </w:p>
        </w:tc>
        <w:tc>
          <w:tcPr>
            <w:tcW w:w="1701" w:type="dxa"/>
            <w:shd w:val="clear" w:color="auto" w:fill="auto"/>
            <w:vAlign w:val="center"/>
          </w:tcPr>
          <w:p w14:paraId="7897FD83">
            <w:pPr>
              <w:pStyle w:val="8"/>
              <w:jc w:val="center"/>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安全检查（专家咨询）及评估</w:t>
            </w:r>
          </w:p>
        </w:tc>
        <w:tc>
          <w:tcPr>
            <w:tcW w:w="2835" w:type="dxa"/>
            <w:vAlign w:val="center"/>
          </w:tcPr>
          <w:p w14:paraId="043FDE78">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1.</w:t>
            </w:r>
            <w:r>
              <w:rPr>
                <w:rFonts w:ascii="Times New Roman" w:hAnsi="Times New Roman" w:eastAsia="仿宋_GB2312" w:cs="Times New Roman"/>
                <w:lang w:val="en-US" w:bidi="ar-SA"/>
              </w:rPr>
              <w:t>根据公司需求，</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季度到项目现场</w:t>
            </w:r>
            <w:r>
              <w:rPr>
                <w:rFonts w:hint="eastAsia" w:ascii="Times New Roman" w:hAnsi="Times New Roman" w:eastAsia="仿宋_GB2312" w:cs="Times New Roman"/>
                <w:lang w:val="en-US" w:bidi="ar-SA"/>
              </w:rPr>
              <w:t>开展</w:t>
            </w:r>
            <w:r>
              <w:rPr>
                <w:rFonts w:ascii="Times New Roman" w:hAnsi="Times New Roman" w:eastAsia="仿宋_GB2312" w:cs="Times New Roman"/>
                <w:lang w:val="en-US" w:bidi="ar-SA"/>
              </w:rPr>
              <w:t>安全专项检查不少于</w:t>
            </w:r>
            <w:r>
              <w:rPr>
                <w:rFonts w:hint="eastAsia" w:ascii="Times New Roman" w:hAnsi="Times New Roman" w:eastAsia="仿宋_GB2312" w:cs="Times New Roman"/>
                <w:lang w:val="en-US" w:bidi="ar-SA"/>
              </w:rPr>
              <w:t>1次（每次应检查2~3个项目）</w:t>
            </w:r>
            <w:r>
              <w:rPr>
                <w:rFonts w:ascii="Times New Roman" w:hAnsi="Times New Roman" w:eastAsia="仿宋_GB2312" w:cs="Times New Roman"/>
                <w:lang w:val="en-US" w:bidi="ar-SA"/>
              </w:rPr>
              <w:t>，</w:t>
            </w:r>
            <w:r>
              <w:rPr>
                <w:rFonts w:hint="eastAsia" w:ascii="Times New Roman" w:hAnsi="Times New Roman" w:eastAsia="仿宋_GB2312" w:cs="Times New Roman"/>
                <w:lang w:val="en-US" w:bidi="ar-SA"/>
              </w:rPr>
              <w:t>检查</w:t>
            </w:r>
            <w:r>
              <w:rPr>
                <w:rFonts w:ascii="Times New Roman" w:hAnsi="Times New Roman" w:eastAsia="仿宋_GB2312" w:cs="Times New Roman"/>
                <w:lang w:val="en-US" w:bidi="ar-SA"/>
              </w:rPr>
              <w:t>结束后应于</w:t>
            </w:r>
            <w:r>
              <w:rPr>
                <w:rFonts w:hint="eastAsia" w:ascii="Times New Roman" w:hAnsi="Times New Roman" w:eastAsia="仿宋_GB2312" w:cs="Times New Roman"/>
                <w:lang w:val="en-US" w:bidi="ar-SA"/>
              </w:rPr>
              <w:t>72</w:t>
            </w:r>
            <w:r>
              <w:rPr>
                <w:rFonts w:ascii="Times New Roman" w:hAnsi="Times New Roman" w:eastAsia="仿宋_GB2312" w:cs="Times New Roman"/>
                <w:lang w:val="en-US" w:bidi="ar-SA"/>
              </w:rPr>
              <w:t>小时内反馈排查情况，指明存在的问题</w:t>
            </w:r>
            <w:r>
              <w:rPr>
                <w:rFonts w:hint="eastAsia" w:ascii="Times New Roman" w:hAnsi="Times New Roman" w:eastAsia="仿宋_GB2312" w:cs="Times New Roman"/>
                <w:lang w:val="en-US" w:bidi="ar-SA"/>
              </w:rPr>
              <w:t>以及</w:t>
            </w:r>
            <w:r>
              <w:rPr>
                <w:rFonts w:ascii="Times New Roman" w:hAnsi="Times New Roman" w:eastAsia="仿宋_GB2312" w:cs="Times New Roman"/>
                <w:lang w:val="en-US" w:bidi="ar-SA"/>
              </w:rPr>
              <w:t>参考的标准、规范、依据，并督促责任单位及时反馈整改，对反馈的整改情况进行复核，对整改不到位要求再次整改直至整改完成，形成闭环。</w:t>
            </w:r>
          </w:p>
          <w:p w14:paraId="674D5667">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2.</w:t>
            </w:r>
            <w:r>
              <w:rPr>
                <w:rFonts w:ascii="Times New Roman" w:hAnsi="Times New Roman" w:eastAsia="仿宋_GB2312" w:cs="Times New Roman"/>
                <w:lang w:val="en-US" w:bidi="ar-SA"/>
              </w:rPr>
              <w:t>根据公司需求，</w:t>
            </w:r>
            <w:r>
              <w:rPr>
                <w:rFonts w:hint="eastAsia" w:ascii="Times New Roman" w:hAnsi="Times New Roman" w:eastAsia="仿宋_GB2312" w:cs="Times New Roman"/>
                <w:lang w:val="en-US" w:bidi="ar-SA"/>
              </w:rPr>
              <w:t>针对公司存在主要问题、薄弱环节和“疑难杂症”，为公司安全管理提供技术咨询服务；指导帮助解决安全生产工作存在的问题，实行本质安全。</w:t>
            </w:r>
          </w:p>
          <w:p w14:paraId="6CC3F614">
            <w:pPr>
              <w:pStyle w:val="8"/>
              <w:rPr>
                <w:rFonts w:ascii="Times New Roman" w:hAnsi="Times New Roman" w:eastAsia="仿宋_GB2312" w:cs="Times New Roman"/>
                <w:lang w:val="en-US" w:bidi="ar-SA"/>
              </w:rPr>
            </w:pPr>
            <w:r>
              <w:rPr>
                <w:rFonts w:hint="eastAsia" w:ascii="Times New Roman" w:hAnsi="Times New Roman" w:eastAsia="仿宋_GB2312" w:cs="Times New Roman"/>
                <w:lang w:val="en-US" w:bidi="ar-SA"/>
              </w:rPr>
              <w:t>3.</w:t>
            </w:r>
            <w:r>
              <w:rPr>
                <w:rFonts w:ascii="Times New Roman" w:hAnsi="Times New Roman" w:eastAsia="仿宋_GB2312" w:cs="Times New Roman"/>
                <w:lang w:val="en-US" w:bidi="ar-SA"/>
              </w:rPr>
              <w:t>基于年度安全检查情况（公司管理的机械</w:t>
            </w:r>
            <w:r>
              <w:rPr>
                <w:rFonts w:hint="eastAsia" w:ascii="Times New Roman" w:hAnsi="Times New Roman" w:eastAsia="仿宋_GB2312" w:cs="Times New Roman"/>
                <w:lang w:val="en-US" w:bidi="ar-SA"/>
              </w:rPr>
              <w:t>车况</w:t>
            </w:r>
            <w:r>
              <w:rPr>
                <w:rFonts w:ascii="Times New Roman" w:hAnsi="Times New Roman" w:eastAsia="仿宋_GB2312" w:cs="Times New Roman"/>
                <w:lang w:val="en-US" w:bidi="ar-SA"/>
              </w:rPr>
              <w:t>、地下停车场在运</w:t>
            </w:r>
            <w:r>
              <w:rPr>
                <w:rFonts w:hint="eastAsia" w:ascii="Times New Roman" w:hAnsi="Times New Roman" w:eastAsia="仿宋_GB2312" w:cs="Times New Roman"/>
                <w:lang w:val="en-US" w:bidi="ar-SA"/>
              </w:rPr>
              <w:t>营</w:t>
            </w:r>
            <w:r>
              <w:rPr>
                <w:rFonts w:ascii="Times New Roman" w:hAnsi="Times New Roman" w:eastAsia="仿宋_GB2312" w:cs="Times New Roman"/>
                <w:lang w:val="en-US" w:bidi="ar-SA"/>
              </w:rPr>
              <w:t>过程中可能存在的消防、结构等主要隐患），对停车场权属问题、消防安全主体责任、现场消防安全风险等进行评估，为</w:t>
            </w:r>
            <w:r>
              <w:rPr>
                <w:rFonts w:hint="eastAsia" w:ascii="Times New Roman" w:hAnsi="Times New Roman" w:eastAsia="仿宋_GB2312" w:cs="Times New Roman"/>
                <w:lang w:val="en-US" w:bidi="ar-SA"/>
              </w:rPr>
              <w:t>公司</w:t>
            </w:r>
            <w:r>
              <w:rPr>
                <w:rFonts w:ascii="Times New Roman" w:hAnsi="Times New Roman" w:eastAsia="仿宋_GB2312" w:cs="Times New Roman"/>
                <w:lang w:val="en-US" w:bidi="ar-SA"/>
              </w:rPr>
              <w:t>对停车场有效管理提供依据。</w:t>
            </w:r>
          </w:p>
        </w:tc>
        <w:tc>
          <w:tcPr>
            <w:tcW w:w="3827" w:type="dxa"/>
            <w:vAlign w:val="center"/>
          </w:tcPr>
          <w:p w14:paraId="0251B5FA">
            <w:pPr>
              <w:pStyle w:val="8"/>
              <w:rPr>
                <w:rFonts w:ascii="黑体" w:hAnsi="黑体" w:eastAsia="黑体" w:cs="Times New Roman"/>
                <w:lang w:val="en-US" w:bidi="ar-SA"/>
              </w:rPr>
            </w:pPr>
            <w:r>
              <w:rPr>
                <w:rFonts w:hint="eastAsia" w:ascii="黑体" w:hAnsi="黑体" w:eastAsia="黑体" w:cs="Times New Roman"/>
                <w:lang w:val="en-US" w:bidi="ar-SA"/>
              </w:rPr>
              <w:t>成果输出：</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季度开展安全专项检查不少于</w:t>
            </w:r>
            <w:r>
              <w:rPr>
                <w:rFonts w:hint="eastAsia" w:ascii="Times New Roman" w:hAnsi="Times New Roman" w:eastAsia="仿宋_GB2312" w:cs="Times New Roman"/>
                <w:lang w:val="en-US" w:bidi="ar-SA"/>
              </w:rPr>
              <w:t>1次，检查整改结束后整理出《检查报告》和《整改报告》文本；《安全风险评估报告》文本。</w:t>
            </w:r>
          </w:p>
          <w:p w14:paraId="7DFB6D50">
            <w:pPr>
              <w:pStyle w:val="8"/>
              <w:rPr>
                <w:rFonts w:ascii="Times New Roman" w:hAnsi="Times New Roman" w:eastAsia="仿宋_GB2312" w:cs="Times New Roman"/>
                <w:lang w:val="en-US" w:bidi="ar-SA"/>
              </w:rPr>
            </w:pPr>
            <w:r>
              <w:rPr>
                <w:rFonts w:hint="eastAsia" w:ascii="黑体" w:hAnsi="黑体" w:eastAsia="黑体" w:cs="Times New Roman"/>
                <w:lang w:val="en-US" w:bidi="ar-SA"/>
              </w:rPr>
              <w:t>达到目标：</w:t>
            </w:r>
            <w:r>
              <w:rPr>
                <w:rFonts w:hint="eastAsia" w:ascii="Times New Roman" w:hAnsi="Times New Roman" w:eastAsia="仿宋_GB2312" w:cs="Times New Roman"/>
                <w:lang w:val="en-US" w:bidi="ar-SA"/>
              </w:rPr>
              <w:t>对照相关国家或行业标准，对公司安全生产情况进行现状摸底，发现问题（特别是重大隐患、薄弱环节、“疑难杂症”等主要问题），并及时督促整改，评估项目现状风险等级，辅助公司构建安全风险分级管控机制和隐患排查治理“双重预防机制”。</w:t>
            </w:r>
          </w:p>
          <w:p w14:paraId="6B0113CE">
            <w:pPr>
              <w:pStyle w:val="8"/>
              <w:jc w:val="left"/>
              <w:rPr>
                <w:rFonts w:ascii="Times New Roman" w:hAnsi="Times New Roman" w:eastAsia="仿宋_GB2312" w:cs="Times New Roman"/>
                <w:lang w:val="en-US" w:bidi="ar-SA"/>
              </w:rPr>
            </w:pPr>
            <w:r>
              <w:rPr>
                <w:rFonts w:hint="eastAsia" w:ascii="黑体" w:hAnsi="黑体" w:eastAsia="黑体" w:cs="Times New Roman"/>
                <w:lang w:val="en-US" w:bidi="ar-SA"/>
              </w:rPr>
              <w:t>时间节点：</w:t>
            </w:r>
            <w:r>
              <w:rPr>
                <w:rFonts w:hint="eastAsia" w:ascii="Times New Roman" w:hAnsi="Times New Roman" w:eastAsia="仿宋_GB2312" w:cs="Times New Roman"/>
                <w:lang w:val="en-US" w:bidi="ar-SA"/>
              </w:rPr>
              <w:t>每</w:t>
            </w:r>
            <w:r>
              <w:rPr>
                <w:rFonts w:ascii="Times New Roman" w:hAnsi="Times New Roman" w:eastAsia="仿宋_GB2312" w:cs="Times New Roman"/>
                <w:lang w:val="en-US" w:bidi="ar-SA"/>
              </w:rPr>
              <w:t>季度到项目现场专项检查不少于</w:t>
            </w:r>
            <w:r>
              <w:rPr>
                <w:rFonts w:hint="eastAsia" w:ascii="Times New Roman" w:hAnsi="Times New Roman" w:eastAsia="仿宋_GB2312" w:cs="Times New Roman"/>
                <w:lang w:val="en-US" w:bidi="ar-SA"/>
              </w:rPr>
              <w:t>1次，并于每次检查整改结束后及时提供检查报告和整改报告；2025年12月前完成安全风险评估报告文本编制工作。</w:t>
            </w:r>
          </w:p>
        </w:tc>
      </w:tr>
    </w:tbl>
    <w:p w14:paraId="4985BC8B">
      <w:pPr>
        <w:spacing w:line="480" w:lineRule="exact"/>
        <w:ind w:firstLine="560" w:firstLineChars="200"/>
        <w:rPr>
          <w:rFonts w:hAnsi="黑体" w:eastAsia="黑体"/>
          <w:sz w:val="28"/>
          <w:szCs w:val="28"/>
        </w:rPr>
      </w:pPr>
    </w:p>
    <w:p w14:paraId="544DE99A">
      <w:pPr>
        <w:spacing w:line="480" w:lineRule="exact"/>
        <w:ind w:firstLine="560" w:firstLineChars="200"/>
        <w:rPr>
          <w:rFonts w:hAnsi="黑体" w:eastAsia="黑体"/>
          <w:sz w:val="28"/>
          <w:szCs w:val="28"/>
        </w:rPr>
      </w:pPr>
      <w:r>
        <w:rPr>
          <w:rFonts w:hAnsi="黑体" w:eastAsia="黑体"/>
          <w:sz w:val="28"/>
          <w:szCs w:val="28"/>
        </w:rPr>
        <w:t>二、</w:t>
      </w:r>
      <w:r>
        <w:rPr>
          <w:rFonts w:hint="eastAsia" w:hAnsi="黑体" w:eastAsia="黑体"/>
          <w:sz w:val="28"/>
          <w:szCs w:val="28"/>
        </w:rPr>
        <w:t>项目合同</w:t>
      </w:r>
      <w:r>
        <w:rPr>
          <w:rFonts w:hAnsi="黑体" w:eastAsia="黑体"/>
          <w:sz w:val="28"/>
          <w:szCs w:val="28"/>
        </w:rPr>
        <w:t>价款：</w:t>
      </w:r>
    </w:p>
    <w:p w14:paraId="37A79982">
      <w:pPr>
        <w:spacing w:line="480" w:lineRule="exact"/>
        <w:ind w:firstLine="560" w:firstLineChars="200"/>
        <w:rPr>
          <w:rFonts w:hAnsi="仿宋_GB2312"/>
          <w:color w:val="FF0000"/>
          <w:sz w:val="28"/>
          <w:szCs w:val="24"/>
        </w:rPr>
      </w:pPr>
      <w:r>
        <w:rPr>
          <w:sz w:val="28"/>
          <w:szCs w:val="24"/>
        </w:rPr>
        <w:t>1.</w:t>
      </w:r>
      <w:r>
        <w:rPr>
          <w:rFonts w:hAnsi="仿宋_GB2312"/>
          <w:sz w:val="28"/>
          <w:szCs w:val="24"/>
        </w:rPr>
        <w:t>合同总价：本项目含税总价格</w:t>
      </w:r>
      <w:r>
        <w:rPr>
          <w:rFonts w:hAnsi="仿宋_GB2312"/>
          <w:color w:val="000000"/>
          <w:sz w:val="28"/>
          <w:szCs w:val="24"/>
        </w:rPr>
        <w:t>为</w:t>
      </w:r>
      <w:r>
        <w:rPr>
          <w:rFonts w:hAnsi="仿宋_GB2312"/>
          <w:color w:val="FF0000"/>
          <w:sz w:val="28"/>
          <w:szCs w:val="24"/>
        </w:rPr>
        <w:t>人民</w:t>
      </w:r>
      <w:r>
        <w:rPr>
          <w:rFonts w:hint="eastAsia" w:ascii="仿宋_GB2312" w:hAnsi="仿宋_GB2312"/>
          <w:color w:val="FF0000"/>
          <w:sz w:val="28"/>
          <w:szCs w:val="24"/>
        </w:rPr>
        <w:t>币（大写）</w:t>
      </w:r>
      <w:r>
        <w:rPr>
          <w:rFonts w:hint="eastAsia" w:ascii="仿宋_GB2312" w:hAnsi="仿宋_GB2312"/>
          <w:color w:val="FF0000"/>
          <w:sz w:val="28"/>
          <w:szCs w:val="24"/>
          <w:u w:val="single"/>
        </w:rPr>
        <w:t>××××</w:t>
      </w:r>
      <w:r>
        <w:rPr>
          <w:rFonts w:hint="eastAsia" w:ascii="仿宋_GB2312" w:hAnsi="仿宋_GB2312"/>
          <w:color w:val="FF0000"/>
          <w:sz w:val="28"/>
          <w:szCs w:val="24"/>
        </w:rPr>
        <w:t>元整</w:t>
      </w:r>
      <w:r>
        <w:rPr>
          <w:rFonts w:hAnsi="仿宋_GB2312"/>
          <w:color w:val="FF0000"/>
          <w:sz w:val="28"/>
          <w:szCs w:val="24"/>
        </w:rPr>
        <w:t>（￥</w:t>
      </w:r>
      <w:r>
        <w:rPr>
          <w:rFonts w:hint="eastAsia" w:ascii="仿宋_GB2312" w:hAnsi="仿宋_GB2312"/>
          <w:color w:val="FF0000"/>
          <w:sz w:val="28"/>
          <w:szCs w:val="24"/>
          <w:u w:val="single"/>
        </w:rPr>
        <w:t>×××.××</w:t>
      </w:r>
      <w:r>
        <w:rPr>
          <w:rFonts w:hAnsi="仿宋_GB2312"/>
          <w:color w:val="FF0000"/>
          <w:sz w:val="28"/>
          <w:szCs w:val="24"/>
        </w:rPr>
        <w:t>）。</w:t>
      </w:r>
      <w:r>
        <w:rPr>
          <w:rFonts w:hAnsi="仿宋_GB2312"/>
          <w:sz w:val="28"/>
          <w:szCs w:val="24"/>
        </w:rPr>
        <w:t>各分项单价如下：</w:t>
      </w:r>
    </w:p>
    <w:tbl>
      <w:tblPr>
        <w:tblStyle w:val="13"/>
        <w:tblW w:w="5052"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
        <w:gridCol w:w="2444"/>
        <w:gridCol w:w="2905"/>
        <w:gridCol w:w="2694"/>
      </w:tblGrid>
      <w:tr w14:paraId="31E382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Align w:val="center"/>
          </w:tcPr>
          <w:p w14:paraId="17A1521B">
            <w:pPr>
              <w:spacing w:line="400" w:lineRule="exact"/>
              <w:jc w:val="center"/>
              <w:rPr>
                <w:b/>
                <w:bCs/>
                <w:sz w:val="28"/>
                <w:szCs w:val="28"/>
              </w:rPr>
            </w:pPr>
            <w:r>
              <w:rPr>
                <w:rFonts w:hint="eastAsia"/>
                <w:b/>
                <w:bCs/>
                <w:sz w:val="28"/>
                <w:szCs w:val="28"/>
              </w:rPr>
              <w:t>序号</w:t>
            </w:r>
          </w:p>
        </w:tc>
        <w:tc>
          <w:tcPr>
            <w:tcW w:w="2959" w:type="pct"/>
            <w:gridSpan w:val="2"/>
            <w:vAlign w:val="center"/>
          </w:tcPr>
          <w:p w14:paraId="09CD72C4">
            <w:pPr>
              <w:spacing w:line="400" w:lineRule="exact"/>
              <w:jc w:val="center"/>
              <w:rPr>
                <w:b/>
                <w:bCs/>
                <w:sz w:val="28"/>
                <w:szCs w:val="28"/>
              </w:rPr>
            </w:pPr>
            <w:r>
              <w:rPr>
                <w:rFonts w:hint="eastAsia"/>
                <w:b/>
                <w:bCs/>
                <w:sz w:val="28"/>
                <w:szCs w:val="28"/>
              </w:rPr>
              <w:t>项目内容</w:t>
            </w:r>
          </w:p>
        </w:tc>
        <w:tc>
          <w:tcPr>
            <w:tcW w:w="1490" w:type="pct"/>
            <w:vAlign w:val="center"/>
          </w:tcPr>
          <w:p w14:paraId="42FEA7A7">
            <w:pPr>
              <w:spacing w:line="400" w:lineRule="exact"/>
              <w:jc w:val="center"/>
              <w:rPr>
                <w:b/>
                <w:bCs/>
                <w:sz w:val="28"/>
                <w:szCs w:val="28"/>
              </w:rPr>
            </w:pPr>
            <w:r>
              <w:rPr>
                <w:rFonts w:hint="eastAsia"/>
                <w:b/>
                <w:bCs/>
                <w:sz w:val="28"/>
                <w:szCs w:val="28"/>
              </w:rPr>
              <w:t>报价金额（元）</w:t>
            </w:r>
          </w:p>
        </w:tc>
      </w:tr>
      <w:tr w14:paraId="4FD93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51" w:type="pct"/>
            <w:vAlign w:val="center"/>
          </w:tcPr>
          <w:p w14:paraId="4C8D30B8">
            <w:pPr>
              <w:spacing w:line="400" w:lineRule="exact"/>
              <w:jc w:val="center"/>
              <w:rPr>
                <w:sz w:val="28"/>
                <w:szCs w:val="28"/>
              </w:rPr>
            </w:pPr>
            <w:r>
              <w:rPr>
                <w:rFonts w:hint="eastAsia"/>
                <w:sz w:val="28"/>
                <w:szCs w:val="28"/>
              </w:rPr>
              <w:t>1</w:t>
            </w:r>
          </w:p>
        </w:tc>
        <w:tc>
          <w:tcPr>
            <w:tcW w:w="2959" w:type="pct"/>
            <w:gridSpan w:val="2"/>
            <w:vAlign w:val="center"/>
          </w:tcPr>
          <w:p w14:paraId="2880AA45">
            <w:pPr>
              <w:spacing w:line="400" w:lineRule="exact"/>
              <w:rPr>
                <w:sz w:val="28"/>
                <w:szCs w:val="28"/>
              </w:rPr>
            </w:pPr>
            <w:r>
              <w:rPr>
                <w:rFonts w:hint="eastAsia"/>
                <w:sz w:val="28"/>
                <w:szCs w:val="28"/>
              </w:rPr>
              <w:t>应急预案修订完善</w:t>
            </w:r>
          </w:p>
        </w:tc>
        <w:tc>
          <w:tcPr>
            <w:tcW w:w="1490" w:type="pct"/>
            <w:vAlign w:val="center"/>
          </w:tcPr>
          <w:p w14:paraId="03E6B4D8">
            <w:pPr>
              <w:spacing w:line="400" w:lineRule="exact"/>
              <w:jc w:val="center"/>
              <w:rPr>
                <w:sz w:val="28"/>
                <w:szCs w:val="28"/>
              </w:rPr>
            </w:pPr>
          </w:p>
        </w:tc>
      </w:tr>
      <w:tr w14:paraId="634F0A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51" w:type="pct"/>
            <w:vAlign w:val="center"/>
          </w:tcPr>
          <w:p w14:paraId="5386503F">
            <w:pPr>
              <w:spacing w:line="400" w:lineRule="exact"/>
              <w:jc w:val="center"/>
              <w:rPr>
                <w:sz w:val="28"/>
                <w:szCs w:val="28"/>
              </w:rPr>
            </w:pPr>
            <w:r>
              <w:rPr>
                <w:rFonts w:hint="eastAsia"/>
                <w:sz w:val="28"/>
                <w:szCs w:val="28"/>
              </w:rPr>
              <w:t>2</w:t>
            </w:r>
          </w:p>
        </w:tc>
        <w:tc>
          <w:tcPr>
            <w:tcW w:w="2959" w:type="pct"/>
            <w:gridSpan w:val="2"/>
            <w:vAlign w:val="center"/>
          </w:tcPr>
          <w:p w14:paraId="0CAB5F6A">
            <w:pPr>
              <w:spacing w:line="400" w:lineRule="exact"/>
              <w:rPr>
                <w:sz w:val="28"/>
                <w:szCs w:val="28"/>
              </w:rPr>
            </w:pPr>
            <w:r>
              <w:rPr>
                <w:rFonts w:hint="eastAsia"/>
                <w:sz w:val="28"/>
                <w:szCs w:val="28"/>
              </w:rPr>
              <w:t>安全管理体系诊断及完善</w:t>
            </w:r>
          </w:p>
        </w:tc>
        <w:tc>
          <w:tcPr>
            <w:tcW w:w="1490" w:type="pct"/>
            <w:vAlign w:val="center"/>
          </w:tcPr>
          <w:p w14:paraId="00F5C7E4">
            <w:pPr>
              <w:spacing w:line="400" w:lineRule="exact"/>
              <w:jc w:val="center"/>
              <w:rPr>
                <w:sz w:val="28"/>
                <w:szCs w:val="28"/>
              </w:rPr>
            </w:pPr>
          </w:p>
        </w:tc>
      </w:tr>
      <w:tr w14:paraId="28BE5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restart"/>
            <w:vAlign w:val="center"/>
          </w:tcPr>
          <w:p w14:paraId="47C336A0">
            <w:pPr>
              <w:spacing w:line="400" w:lineRule="exact"/>
              <w:jc w:val="center"/>
              <w:rPr>
                <w:sz w:val="28"/>
                <w:szCs w:val="28"/>
              </w:rPr>
            </w:pPr>
            <w:r>
              <w:rPr>
                <w:rFonts w:hint="eastAsia"/>
                <w:sz w:val="28"/>
                <w:szCs w:val="28"/>
              </w:rPr>
              <w:t>3</w:t>
            </w:r>
          </w:p>
        </w:tc>
        <w:tc>
          <w:tcPr>
            <w:tcW w:w="1352" w:type="pct"/>
            <w:vMerge w:val="restart"/>
            <w:vAlign w:val="center"/>
          </w:tcPr>
          <w:p w14:paraId="06FD9FD6">
            <w:pPr>
              <w:spacing w:line="400" w:lineRule="exact"/>
              <w:rPr>
                <w:sz w:val="28"/>
                <w:szCs w:val="28"/>
              </w:rPr>
            </w:pPr>
            <w:r>
              <w:rPr>
                <w:rFonts w:hint="eastAsia"/>
                <w:sz w:val="28"/>
                <w:szCs w:val="28"/>
              </w:rPr>
              <w:t>安全培训讲座及应急演练指导</w:t>
            </w:r>
          </w:p>
        </w:tc>
        <w:tc>
          <w:tcPr>
            <w:tcW w:w="1607" w:type="pct"/>
            <w:tcBorders>
              <w:top w:val="single" w:color="auto" w:sz="6" w:space="0"/>
              <w:bottom w:val="single" w:color="auto" w:sz="6" w:space="0"/>
            </w:tcBorders>
            <w:shd w:val="clear" w:color="auto" w:fill="BEBEBE" w:themeFill="background1" w:themeFillShade="BF"/>
            <w:vAlign w:val="center"/>
          </w:tcPr>
          <w:p w14:paraId="0CACD63F">
            <w:pPr>
              <w:spacing w:line="400" w:lineRule="exact"/>
              <w:rPr>
                <w:i/>
                <w:sz w:val="24"/>
                <w:szCs w:val="28"/>
              </w:rPr>
            </w:pPr>
            <w:r>
              <w:rPr>
                <w:rFonts w:hint="eastAsia"/>
                <w:i/>
                <w:sz w:val="24"/>
                <w:szCs w:val="28"/>
              </w:rPr>
              <w:t>安全培训讲座</w:t>
            </w:r>
          </w:p>
        </w:tc>
        <w:tc>
          <w:tcPr>
            <w:tcW w:w="1490" w:type="pct"/>
            <w:tcBorders>
              <w:top w:val="single" w:color="auto" w:sz="6" w:space="0"/>
              <w:bottom w:val="single" w:color="auto" w:sz="6" w:space="0"/>
            </w:tcBorders>
            <w:shd w:val="clear" w:color="auto" w:fill="BEBEBE" w:themeFill="background1" w:themeFillShade="BF"/>
            <w:vAlign w:val="center"/>
          </w:tcPr>
          <w:p w14:paraId="2B1008B6">
            <w:pPr>
              <w:spacing w:line="400" w:lineRule="exact"/>
              <w:jc w:val="center"/>
              <w:rPr>
                <w:i/>
                <w:sz w:val="24"/>
                <w:szCs w:val="28"/>
              </w:rPr>
            </w:pPr>
            <w:r>
              <w:rPr>
                <w:rFonts w:hint="eastAsia"/>
                <w:i/>
                <w:sz w:val="24"/>
                <w:szCs w:val="28"/>
              </w:rPr>
              <w:t>元/场次</w:t>
            </w:r>
          </w:p>
        </w:tc>
      </w:tr>
      <w:tr w14:paraId="74A88F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648AD6BB">
            <w:pPr>
              <w:spacing w:line="400" w:lineRule="exact"/>
              <w:jc w:val="center"/>
              <w:rPr>
                <w:sz w:val="28"/>
                <w:szCs w:val="28"/>
              </w:rPr>
            </w:pPr>
          </w:p>
        </w:tc>
        <w:tc>
          <w:tcPr>
            <w:tcW w:w="1352" w:type="pct"/>
            <w:vMerge w:val="continue"/>
            <w:vAlign w:val="center"/>
          </w:tcPr>
          <w:p w14:paraId="673AFDB6">
            <w:pPr>
              <w:spacing w:line="400" w:lineRule="exact"/>
              <w:rPr>
                <w:sz w:val="28"/>
                <w:szCs w:val="28"/>
              </w:rPr>
            </w:pPr>
          </w:p>
        </w:tc>
        <w:tc>
          <w:tcPr>
            <w:tcW w:w="1607" w:type="pct"/>
            <w:tcBorders>
              <w:top w:val="single" w:color="auto" w:sz="6" w:space="0"/>
              <w:bottom w:val="single" w:color="auto" w:sz="6" w:space="0"/>
            </w:tcBorders>
            <w:shd w:val="clear" w:color="auto" w:fill="BEBEBE" w:themeFill="background1" w:themeFillShade="BF"/>
            <w:vAlign w:val="center"/>
          </w:tcPr>
          <w:p w14:paraId="0A6F4C01">
            <w:pPr>
              <w:spacing w:line="400" w:lineRule="exact"/>
              <w:rPr>
                <w:i/>
                <w:sz w:val="24"/>
                <w:szCs w:val="28"/>
              </w:rPr>
            </w:pPr>
            <w:r>
              <w:rPr>
                <w:rFonts w:hint="eastAsia"/>
                <w:i/>
                <w:sz w:val="24"/>
                <w:szCs w:val="28"/>
              </w:rPr>
              <w:t>应急演练指导</w:t>
            </w:r>
          </w:p>
        </w:tc>
        <w:tc>
          <w:tcPr>
            <w:tcW w:w="1490" w:type="pct"/>
            <w:tcBorders>
              <w:top w:val="single" w:color="auto" w:sz="6" w:space="0"/>
              <w:bottom w:val="single" w:color="auto" w:sz="6" w:space="0"/>
            </w:tcBorders>
            <w:shd w:val="clear" w:color="auto" w:fill="BEBEBE" w:themeFill="background1" w:themeFillShade="BF"/>
            <w:vAlign w:val="center"/>
          </w:tcPr>
          <w:p w14:paraId="3EB39E5B">
            <w:pPr>
              <w:spacing w:line="400" w:lineRule="exact"/>
              <w:jc w:val="center"/>
              <w:rPr>
                <w:i/>
                <w:sz w:val="24"/>
                <w:szCs w:val="28"/>
              </w:rPr>
            </w:pPr>
          </w:p>
        </w:tc>
      </w:tr>
      <w:tr w14:paraId="08F34A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37CAC75D">
            <w:pPr>
              <w:spacing w:line="400" w:lineRule="exact"/>
              <w:jc w:val="center"/>
              <w:rPr>
                <w:sz w:val="28"/>
                <w:szCs w:val="28"/>
              </w:rPr>
            </w:pPr>
          </w:p>
        </w:tc>
        <w:tc>
          <w:tcPr>
            <w:tcW w:w="1352" w:type="pct"/>
            <w:vMerge w:val="continue"/>
            <w:vAlign w:val="center"/>
          </w:tcPr>
          <w:p w14:paraId="3E5D7334">
            <w:pPr>
              <w:spacing w:line="400" w:lineRule="exact"/>
              <w:rPr>
                <w:sz w:val="28"/>
                <w:szCs w:val="28"/>
              </w:rPr>
            </w:pPr>
          </w:p>
        </w:tc>
        <w:tc>
          <w:tcPr>
            <w:tcW w:w="1607" w:type="pct"/>
            <w:tcBorders>
              <w:top w:val="single" w:color="auto" w:sz="6" w:space="0"/>
            </w:tcBorders>
            <w:vAlign w:val="center"/>
          </w:tcPr>
          <w:p w14:paraId="1792C38C">
            <w:pPr>
              <w:spacing w:line="400" w:lineRule="exact"/>
              <w:rPr>
                <w:sz w:val="28"/>
                <w:szCs w:val="28"/>
              </w:rPr>
            </w:pPr>
            <w:r>
              <w:rPr>
                <w:rFonts w:hint="eastAsia"/>
                <w:sz w:val="28"/>
                <w:szCs w:val="28"/>
              </w:rPr>
              <w:t>小计</w:t>
            </w:r>
            <w:r>
              <w:rPr>
                <w:rFonts w:hint="eastAsia"/>
                <w:sz w:val="24"/>
                <w:szCs w:val="24"/>
              </w:rPr>
              <w:t>（安全培训讲座按2次计算）</w:t>
            </w:r>
          </w:p>
        </w:tc>
        <w:tc>
          <w:tcPr>
            <w:tcW w:w="1490" w:type="pct"/>
            <w:tcBorders>
              <w:top w:val="single" w:color="auto" w:sz="6" w:space="0"/>
            </w:tcBorders>
            <w:vAlign w:val="center"/>
          </w:tcPr>
          <w:p w14:paraId="5769CCC1">
            <w:pPr>
              <w:spacing w:line="400" w:lineRule="exact"/>
              <w:jc w:val="center"/>
              <w:rPr>
                <w:sz w:val="28"/>
                <w:szCs w:val="28"/>
              </w:rPr>
            </w:pPr>
          </w:p>
        </w:tc>
      </w:tr>
      <w:tr w14:paraId="209F6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551" w:type="pct"/>
            <w:vMerge w:val="restart"/>
            <w:vAlign w:val="center"/>
          </w:tcPr>
          <w:p w14:paraId="22CE3011">
            <w:pPr>
              <w:spacing w:line="400" w:lineRule="exact"/>
              <w:jc w:val="center"/>
              <w:rPr>
                <w:sz w:val="28"/>
                <w:szCs w:val="28"/>
              </w:rPr>
            </w:pPr>
            <w:r>
              <w:rPr>
                <w:rFonts w:hint="eastAsia"/>
                <w:sz w:val="28"/>
                <w:szCs w:val="28"/>
              </w:rPr>
              <w:t>4</w:t>
            </w:r>
          </w:p>
        </w:tc>
        <w:tc>
          <w:tcPr>
            <w:tcW w:w="1352" w:type="pct"/>
            <w:vMerge w:val="restart"/>
            <w:vAlign w:val="center"/>
          </w:tcPr>
          <w:p w14:paraId="5F3C018A">
            <w:pPr>
              <w:spacing w:line="400" w:lineRule="exact"/>
              <w:rPr>
                <w:sz w:val="28"/>
                <w:szCs w:val="28"/>
              </w:rPr>
            </w:pPr>
            <w:r>
              <w:rPr>
                <w:rFonts w:hint="eastAsia"/>
                <w:sz w:val="28"/>
                <w:szCs w:val="28"/>
              </w:rPr>
              <w:t>安全检查（专家咨询）及评估</w:t>
            </w:r>
          </w:p>
        </w:tc>
        <w:tc>
          <w:tcPr>
            <w:tcW w:w="1607" w:type="pct"/>
            <w:tcBorders>
              <w:top w:val="single" w:color="auto" w:sz="6" w:space="0"/>
              <w:bottom w:val="single" w:color="auto" w:sz="6" w:space="0"/>
            </w:tcBorders>
            <w:shd w:val="clear" w:color="auto" w:fill="BEBEBE" w:themeFill="background1" w:themeFillShade="BF"/>
            <w:vAlign w:val="center"/>
          </w:tcPr>
          <w:p w14:paraId="31349661">
            <w:pPr>
              <w:spacing w:line="400" w:lineRule="exact"/>
              <w:rPr>
                <w:i/>
                <w:sz w:val="24"/>
                <w:szCs w:val="28"/>
              </w:rPr>
            </w:pPr>
            <w:r>
              <w:rPr>
                <w:rFonts w:hint="eastAsia"/>
                <w:i/>
                <w:sz w:val="24"/>
                <w:szCs w:val="28"/>
              </w:rPr>
              <w:t>安全检查（专家咨询）</w:t>
            </w:r>
          </w:p>
        </w:tc>
        <w:tc>
          <w:tcPr>
            <w:tcW w:w="1490" w:type="pct"/>
            <w:tcBorders>
              <w:top w:val="single" w:color="auto" w:sz="6" w:space="0"/>
              <w:bottom w:val="single" w:color="auto" w:sz="6" w:space="0"/>
            </w:tcBorders>
            <w:shd w:val="clear" w:color="auto" w:fill="BEBEBE" w:themeFill="background1" w:themeFillShade="BF"/>
            <w:vAlign w:val="center"/>
          </w:tcPr>
          <w:p w14:paraId="4A7929F3">
            <w:pPr>
              <w:spacing w:line="400" w:lineRule="exact"/>
              <w:jc w:val="center"/>
              <w:rPr>
                <w:i/>
                <w:sz w:val="24"/>
                <w:szCs w:val="28"/>
              </w:rPr>
            </w:pPr>
            <w:r>
              <w:rPr>
                <w:rFonts w:hint="eastAsia"/>
                <w:i/>
                <w:sz w:val="24"/>
                <w:szCs w:val="28"/>
              </w:rPr>
              <w:t>元/次</w:t>
            </w:r>
          </w:p>
        </w:tc>
      </w:tr>
      <w:tr w14:paraId="577AB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37F971AF">
            <w:pPr>
              <w:spacing w:line="400" w:lineRule="exact"/>
              <w:jc w:val="center"/>
              <w:rPr>
                <w:sz w:val="28"/>
                <w:szCs w:val="28"/>
              </w:rPr>
            </w:pPr>
          </w:p>
        </w:tc>
        <w:tc>
          <w:tcPr>
            <w:tcW w:w="1352" w:type="pct"/>
            <w:vMerge w:val="continue"/>
            <w:vAlign w:val="center"/>
          </w:tcPr>
          <w:p w14:paraId="5C632605">
            <w:pPr>
              <w:spacing w:line="400" w:lineRule="exact"/>
              <w:rPr>
                <w:sz w:val="28"/>
                <w:szCs w:val="28"/>
              </w:rPr>
            </w:pPr>
          </w:p>
        </w:tc>
        <w:tc>
          <w:tcPr>
            <w:tcW w:w="1607" w:type="pct"/>
            <w:tcBorders>
              <w:top w:val="single" w:color="auto" w:sz="6" w:space="0"/>
              <w:bottom w:val="single" w:color="auto" w:sz="6" w:space="0"/>
            </w:tcBorders>
            <w:shd w:val="clear" w:color="auto" w:fill="BEBEBE" w:themeFill="background1" w:themeFillShade="BF"/>
            <w:vAlign w:val="center"/>
          </w:tcPr>
          <w:p w14:paraId="5701872F">
            <w:pPr>
              <w:spacing w:line="400" w:lineRule="exact"/>
              <w:rPr>
                <w:i/>
                <w:sz w:val="24"/>
                <w:szCs w:val="28"/>
              </w:rPr>
            </w:pPr>
            <w:r>
              <w:rPr>
                <w:rFonts w:hint="eastAsia"/>
                <w:i/>
                <w:sz w:val="24"/>
                <w:szCs w:val="28"/>
              </w:rPr>
              <w:t>安全风险评估</w:t>
            </w:r>
          </w:p>
        </w:tc>
        <w:tc>
          <w:tcPr>
            <w:tcW w:w="1490" w:type="pct"/>
            <w:tcBorders>
              <w:top w:val="single" w:color="auto" w:sz="6" w:space="0"/>
              <w:bottom w:val="single" w:color="auto" w:sz="6" w:space="0"/>
            </w:tcBorders>
            <w:shd w:val="clear" w:color="auto" w:fill="BEBEBE" w:themeFill="background1" w:themeFillShade="BF"/>
            <w:vAlign w:val="center"/>
          </w:tcPr>
          <w:p w14:paraId="5C244458">
            <w:pPr>
              <w:spacing w:line="400" w:lineRule="exact"/>
              <w:jc w:val="center"/>
              <w:rPr>
                <w:i/>
                <w:sz w:val="24"/>
                <w:szCs w:val="28"/>
              </w:rPr>
            </w:pPr>
          </w:p>
        </w:tc>
      </w:tr>
      <w:tr w14:paraId="2A861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551" w:type="pct"/>
            <w:vMerge w:val="continue"/>
            <w:vAlign w:val="center"/>
          </w:tcPr>
          <w:p w14:paraId="333B3281">
            <w:pPr>
              <w:spacing w:line="400" w:lineRule="exact"/>
              <w:jc w:val="center"/>
              <w:rPr>
                <w:sz w:val="28"/>
                <w:szCs w:val="28"/>
              </w:rPr>
            </w:pPr>
          </w:p>
        </w:tc>
        <w:tc>
          <w:tcPr>
            <w:tcW w:w="1352" w:type="pct"/>
            <w:vMerge w:val="continue"/>
            <w:vAlign w:val="center"/>
          </w:tcPr>
          <w:p w14:paraId="11448D0F">
            <w:pPr>
              <w:spacing w:line="400" w:lineRule="exact"/>
              <w:rPr>
                <w:sz w:val="28"/>
                <w:szCs w:val="28"/>
              </w:rPr>
            </w:pPr>
          </w:p>
        </w:tc>
        <w:tc>
          <w:tcPr>
            <w:tcW w:w="1607" w:type="pct"/>
            <w:tcBorders>
              <w:top w:val="single" w:color="auto" w:sz="6" w:space="0"/>
            </w:tcBorders>
            <w:vAlign w:val="center"/>
          </w:tcPr>
          <w:p w14:paraId="428EBB86">
            <w:pPr>
              <w:spacing w:line="400" w:lineRule="exact"/>
              <w:rPr>
                <w:sz w:val="24"/>
                <w:szCs w:val="28"/>
              </w:rPr>
            </w:pPr>
            <w:r>
              <w:rPr>
                <w:rFonts w:hint="eastAsia"/>
                <w:sz w:val="28"/>
                <w:szCs w:val="28"/>
              </w:rPr>
              <w:t>小计</w:t>
            </w:r>
            <w:r>
              <w:rPr>
                <w:rFonts w:hint="eastAsia"/>
                <w:sz w:val="24"/>
                <w:szCs w:val="24"/>
              </w:rPr>
              <w:t>（安全检查（专家咨询）按10次计算）</w:t>
            </w:r>
          </w:p>
        </w:tc>
        <w:tc>
          <w:tcPr>
            <w:tcW w:w="1490" w:type="pct"/>
            <w:tcBorders>
              <w:top w:val="single" w:color="auto" w:sz="6" w:space="0"/>
            </w:tcBorders>
            <w:vAlign w:val="center"/>
          </w:tcPr>
          <w:p w14:paraId="51A6F125">
            <w:pPr>
              <w:spacing w:line="400" w:lineRule="exact"/>
              <w:jc w:val="center"/>
              <w:rPr>
                <w:sz w:val="28"/>
                <w:szCs w:val="28"/>
              </w:rPr>
            </w:pPr>
          </w:p>
        </w:tc>
      </w:tr>
      <w:tr w14:paraId="2EF9B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51" w:type="pct"/>
            <w:vMerge w:val="continue"/>
            <w:vAlign w:val="center"/>
          </w:tcPr>
          <w:p w14:paraId="5D3B0B72">
            <w:pPr>
              <w:spacing w:line="400" w:lineRule="exact"/>
              <w:jc w:val="center"/>
              <w:rPr>
                <w:sz w:val="28"/>
                <w:szCs w:val="28"/>
              </w:rPr>
            </w:pPr>
          </w:p>
        </w:tc>
        <w:tc>
          <w:tcPr>
            <w:tcW w:w="4449" w:type="pct"/>
            <w:gridSpan w:val="3"/>
            <w:vAlign w:val="center"/>
          </w:tcPr>
          <w:p w14:paraId="07C80E7B">
            <w:pPr>
              <w:spacing w:line="400" w:lineRule="exact"/>
              <w:jc w:val="left"/>
              <w:rPr>
                <w:i/>
                <w:iCs/>
                <w:sz w:val="28"/>
                <w:szCs w:val="28"/>
              </w:rPr>
            </w:pPr>
            <w:r>
              <w:rPr>
                <w:rFonts w:hint="eastAsia"/>
                <w:i/>
                <w:iCs/>
                <w:sz w:val="28"/>
                <w:szCs w:val="28"/>
              </w:rPr>
              <w:t>其中，安全检查（专家咨询）费用据实结算，单项费用累计不超过8000元。</w:t>
            </w:r>
          </w:p>
        </w:tc>
      </w:tr>
      <w:tr w14:paraId="5987E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5000" w:type="pct"/>
            <w:gridSpan w:val="4"/>
            <w:vAlign w:val="center"/>
          </w:tcPr>
          <w:p w14:paraId="6ED19F93">
            <w:pPr>
              <w:spacing w:line="400" w:lineRule="exact"/>
              <w:jc w:val="left"/>
              <w:rPr>
                <w:sz w:val="28"/>
                <w:szCs w:val="28"/>
              </w:rPr>
            </w:pPr>
            <w:r>
              <w:rPr>
                <w:rFonts w:hint="eastAsia"/>
                <w:i/>
                <w:iCs/>
                <w:sz w:val="28"/>
                <w:szCs w:val="28"/>
              </w:rPr>
              <w:t>注：以上费用包含合肥城泊公司第三方安全技术服务所有费用。</w:t>
            </w:r>
          </w:p>
        </w:tc>
      </w:tr>
      <w:tr w14:paraId="08CC0D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551" w:type="pct"/>
            <w:vAlign w:val="center"/>
          </w:tcPr>
          <w:p w14:paraId="14624813">
            <w:pPr>
              <w:spacing w:line="400" w:lineRule="exact"/>
              <w:jc w:val="center"/>
              <w:rPr>
                <w:b/>
                <w:sz w:val="28"/>
                <w:szCs w:val="28"/>
              </w:rPr>
            </w:pPr>
            <w:r>
              <w:rPr>
                <w:rFonts w:hint="eastAsia"/>
                <w:b/>
                <w:sz w:val="28"/>
                <w:szCs w:val="28"/>
              </w:rPr>
              <w:t>合计</w:t>
            </w:r>
          </w:p>
        </w:tc>
        <w:tc>
          <w:tcPr>
            <w:tcW w:w="4449" w:type="pct"/>
            <w:gridSpan w:val="3"/>
            <w:vAlign w:val="center"/>
          </w:tcPr>
          <w:p w14:paraId="1809C237">
            <w:pPr>
              <w:spacing w:line="400" w:lineRule="exact"/>
              <w:jc w:val="left"/>
              <w:rPr>
                <w:rFonts w:eastAsia="仿宋" w:cs="仿宋"/>
                <w:color w:val="000000"/>
                <w:kern w:val="0"/>
                <w:sz w:val="28"/>
                <w:szCs w:val="28"/>
              </w:rPr>
            </w:pPr>
            <w:r>
              <w:rPr>
                <w:rFonts w:hint="eastAsia" w:hAnsi="仿宋" w:eastAsia="仿宋" w:cs="仿宋"/>
                <w:color w:val="000000"/>
                <w:kern w:val="0"/>
                <w:sz w:val="28"/>
                <w:szCs w:val="28"/>
              </w:rPr>
              <w:t>小写：人民币</w:t>
            </w:r>
            <w:r>
              <w:rPr>
                <w:rFonts w:hint="eastAsia" w:eastAsia="仿宋" w:cs="仿宋"/>
                <w:color w:val="000000"/>
                <w:kern w:val="0"/>
                <w:sz w:val="28"/>
                <w:szCs w:val="28"/>
                <w:u w:val="single"/>
              </w:rPr>
              <w:t xml:space="preserve">￥          </w:t>
            </w:r>
            <w:r>
              <w:rPr>
                <w:rFonts w:hint="eastAsia" w:hAnsi="仿宋" w:eastAsia="仿宋" w:cs="仿宋"/>
                <w:color w:val="000000"/>
                <w:kern w:val="0"/>
                <w:sz w:val="28"/>
                <w:szCs w:val="28"/>
                <w:u w:val="single"/>
              </w:rPr>
              <w:t>元</w:t>
            </w:r>
          </w:p>
          <w:p w14:paraId="72CC60A3">
            <w:pPr>
              <w:spacing w:line="400" w:lineRule="exact"/>
              <w:jc w:val="left"/>
              <w:rPr>
                <w:sz w:val="28"/>
                <w:szCs w:val="28"/>
              </w:rPr>
            </w:pPr>
            <w:r>
              <w:rPr>
                <w:rFonts w:hint="eastAsia" w:hAnsi="仿宋" w:eastAsia="仿宋" w:cs="仿宋"/>
                <w:color w:val="000000"/>
                <w:kern w:val="0"/>
                <w:sz w:val="28"/>
                <w:szCs w:val="28"/>
              </w:rPr>
              <w:t>大写：人民币</w:t>
            </w:r>
            <w:r>
              <w:rPr>
                <w:rFonts w:hint="eastAsia" w:eastAsia="仿宋" w:cs="仿宋"/>
                <w:color w:val="000000"/>
                <w:kern w:val="0"/>
                <w:sz w:val="28"/>
                <w:szCs w:val="28"/>
                <w:u w:val="single"/>
              </w:rPr>
              <w:t xml:space="preserve">                  </w:t>
            </w:r>
          </w:p>
        </w:tc>
      </w:tr>
    </w:tbl>
    <w:p w14:paraId="3C59D576">
      <w:pPr>
        <w:spacing w:line="480" w:lineRule="exact"/>
        <w:ind w:firstLine="560" w:firstLineChars="200"/>
        <w:rPr>
          <w:sz w:val="28"/>
          <w:szCs w:val="24"/>
        </w:rPr>
      </w:pPr>
      <w:r>
        <w:rPr>
          <w:sz w:val="28"/>
          <w:szCs w:val="24"/>
        </w:rPr>
        <w:t>2.</w:t>
      </w:r>
      <w:r>
        <w:rPr>
          <w:rFonts w:hAnsi="仿宋_GB2312"/>
          <w:sz w:val="28"/>
          <w:szCs w:val="24"/>
        </w:rPr>
        <w:t>甲方账户基本情况：</w:t>
      </w:r>
    </w:p>
    <w:p w14:paraId="398D65F8">
      <w:pPr>
        <w:spacing w:line="480" w:lineRule="exact"/>
        <w:ind w:firstLine="562" w:firstLineChars="200"/>
        <w:rPr>
          <w:b/>
          <w:bCs/>
          <w:sz w:val="28"/>
          <w:szCs w:val="24"/>
        </w:rPr>
      </w:pPr>
      <w:r>
        <w:rPr>
          <w:rFonts w:hAnsi="仿宋_GB2312"/>
          <w:b/>
          <w:bCs/>
          <w:sz w:val="28"/>
          <w:szCs w:val="24"/>
        </w:rPr>
        <w:t>甲方开户名称：</w:t>
      </w:r>
      <w:r>
        <w:rPr>
          <w:rFonts w:hint="eastAsia" w:hAnsi="仿宋_GB2312"/>
          <w:sz w:val="28"/>
          <w:szCs w:val="24"/>
        </w:rPr>
        <w:t>合肥城市泊车投资管理有限公司</w:t>
      </w:r>
    </w:p>
    <w:p w14:paraId="0F7BAE6F">
      <w:pPr>
        <w:spacing w:line="480" w:lineRule="exact"/>
        <w:ind w:firstLine="562" w:firstLineChars="200"/>
        <w:rPr>
          <w:b/>
          <w:bCs/>
          <w:sz w:val="28"/>
          <w:szCs w:val="24"/>
        </w:rPr>
      </w:pPr>
      <w:r>
        <w:rPr>
          <w:rFonts w:hAnsi="仿宋_GB2312"/>
          <w:b/>
          <w:bCs/>
          <w:sz w:val="28"/>
          <w:szCs w:val="24"/>
        </w:rPr>
        <w:t>甲方</w:t>
      </w:r>
      <w:r>
        <w:rPr>
          <w:rFonts w:hint="eastAsia" w:hAnsi="仿宋_GB2312"/>
          <w:b/>
          <w:bCs/>
          <w:sz w:val="28"/>
          <w:szCs w:val="24"/>
        </w:rPr>
        <w:t>统一社会信用代码（</w:t>
      </w:r>
      <w:r>
        <w:rPr>
          <w:rFonts w:hAnsi="仿宋_GB2312"/>
          <w:b/>
          <w:bCs/>
          <w:sz w:val="28"/>
          <w:szCs w:val="24"/>
        </w:rPr>
        <w:t>纳税人识别号</w:t>
      </w:r>
      <w:r>
        <w:rPr>
          <w:rFonts w:hint="eastAsia" w:hAnsi="仿宋_GB2312"/>
          <w:b/>
          <w:bCs/>
          <w:sz w:val="28"/>
          <w:szCs w:val="24"/>
        </w:rPr>
        <w:t>）</w:t>
      </w:r>
      <w:r>
        <w:rPr>
          <w:rFonts w:hAnsi="仿宋_GB2312"/>
          <w:b/>
          <w:bCs/>
          <w:sz w:val="28"/>
          <w:szCs w:val="24"/>
        </w:rPr>
        <w:t>：</w:t>
      </w:r>
      <w:r>
        <w:rPr>
          <w:sz w:val="28"/>
          <w:szCs w:val="24"/>
        </w:rPr>
        <w:t>91340100695707415Y</w:t>
      </w:r>
    </w:p>
    <w:p w14:paraId="50289043">
      <w:pPr>
        <w:spacing w:line="480" w:lineRule="exact"/>
        <w:ind w:firstLine="562" w:firstLineChars="200"/>
        <w:rPr>
          <w:sz w:val="28"/>
          <w:szCs w:val="24"/>
        </w:rPr>
      </w:pPr>
      <w:r>
        <w:rPr>
          <w:rFonts w:hAnsi="仿宋_GB2312"/>
          <w:b/>
          <w:bCs/>
          <w:sz w:val="28"/>
          <w:szCs w:val="24"/>
        </w:rPr>
        <w:t>甲方开户银行：</w:t>
      </w:r>
      <w:r>
        <w:rPr>
          <w:rFonts w:hint="eastAsia" w:hAnsi="仿宋_GB2312"/>
          <w:sz w:val="28"/>
          <w:szCs w:val="24"/>
        </w:rPr>
        <w:t>中国工商银行合肥市金寨路支行</w:t>
      </w:r>
    </w:p>
    <w:p w14:paraId="77291627">
      <w:pPr>
        <w:spacing w:line="480" w:lineRule="exact"/>
        <w:ind w:firstLine="562" w:firstLineChars="200"/>
        <w:rPr>
          <w:b/>
          <w:bCs/>
          <w:sz w:val="28"/>
          <w:szCs w:val="24"/>
        </w:rPr>
      </w:pPr>
      <w:r>
        <w:rPr>
          <w:rFonts w:hAnsi="仿宋_GB2312"/>
          <w:b/>
          <w:bCs/>
          <w:sz w:val="28"/>
          <w:szCs w:val="24"/>
        </w:rPr>
        <w:t>甲方银行账号：</w:t>
      </w:r>
      <w:r>
        <w:rPr>
          <w:sz w:val="28"/>
          <w:szCs w:val="24"/>
        </w:rPr>
        <w:t>1302010309200386485</w:t>
      </w:r>
    </w:p>
    <w:p w14:paraId="3A9FDF42">
      <w:pPr>
        <w:spacing w:line="480" w:lineRule="exact"/>
        <w:ind w:firstLine="562" w:firstLineChars="200"/>
        <w:rPr>
          <w:sz w:val="28"/>
          <w:szCs w:val="24"/>
        </w:rPr>
      </w:pPr>
      <w:r>
        <w:rPr>
          <w:rFonts w:hAnsi="仿宋_GB2312"/>
          <w:b/>
          <w:bCs/>
          <w:sz w:val="28"/>
          <w:szCs w:val="24"/>
        </w:rPr>
        <w:t>甲方电话</w:t>
      </w:r>
      <w:r>
        <w:rPr>
          <w:rFonts w:hAnsi="仿宋_GB2312"/>
          <w:sz w:val="28"/>
          <w:szCs w:val="24"/>
        </w:rPr>
        <w:t>：</w:t>
      </w:r>
      <w:r>
        <w:rPr>
          <w:sz w:val="28"/>
          <w:szCs w:val="24"/>
        </w:rPr>
        <w:t>0551-6</w:t>
      </w:r>
      <w:r>
        <w:rPr>
          <w:rFonts w:hint="eastAsia"/>
          <w:sz w:val="28"/>
          <w:szCs w:val="24"/>
        </w:rPr>
        <w:t>5111421</w:t>
      </w:r>
    </w:p>
    <w:p w14:paraId="5FBD0F8F">
      <w:pPr>
        <w:spacing w:line="480" w:lineRule="exact"/>
        <w:ind w:firstLine="560" w:firstLineChars="200"/>
        <w:rPr>
          <w:rFonts w:hAnsi="仿宋_GB2312"/>
          <w:sz w:val="28"/>
          <w:szCs w:val="28"/>
        </w:rPr>
      </w:pPr>
      <w:r>
        <w:rPr>
          <w:sz w:val="28"/>
          <w:szCs w:val="24"/>
        </w:rPr>
        <w:t>3.</w:t>
      </w:r>
      <w:r>
        <w:rPr>
          <w:rFonts w:hAnsi="仿宋_GB2312"/>
          <w:sz w:val="28"/>
          <w:szCs w:val="28"/>
        </w:rPr>
        <w:t>付款方式：</w:t>
      </w:r>
      <w:r>
        <w:rPr>
          <w:rFonts w:hint="eastAsia" w:hAnsi="仿宋_GB2312"/>
          <w:sz w:val="28"/>
          <w:szCs w:val="28"/>
        </w:rPr>
        <w:t>应急预案修订完善、评审备案工作</w:t>
      </w:r>
      <w:r>
        <w:rPr>
          <w:rFonts w:hAnsi="仿宋_GB2312"/>
          <w:sz w:val="28"/>
          <w:szCs w:val="28"/>
        </w:rPr>
        <w:t>完成后【</w:t>
      </w:r>
      <w:r>
        <w:rPr>
          <w:rFonts w:hint="eastAsia" w:hAnsi="仿宋_GB2312"/>
          <w:sz w:val="28"/>
          <w:szCs w:val="28"/>
        </w:rPr>
        <w:t>30</w:t>
      </w:r>
      <w:r>
        <w:rPr>
          <w:rFonts w:hAnsi="仿宋_GB2312"/>
          <w:sz w:val="28"/>
          <w:szCs w:val="28"/>
        </w:rPr>
        <w:t>】日内支付本项合同金额人民币</w:t>
      </w:r>
      <w:r>
        <w:rPr>
          <w:rFonts w:hAnsi="仿宋_GB2312"/>
          <w:color w:val="FF0000"/>
          <w:sz w:val="28"/>
          <w:szCs w:val="28"/>
        </w:rPr>
        <w:t>【】（￥）</w:t>
      </w:r>
      <w:r>
        <w:rPr>
          <w:rFonts w:hAnsi="仿宋_GB2312"/>
          <w:sz w:val="28"/>
          <w:szCs w:val="28"/>
        </w:rPr>
        <w:t>，合同其他项工作按照序时进度或阶段性完成情况可分批次或一次性支付。</w:t>
      </w:r>
    </w:p>
    <w:p w14:paraId="22B29053">
      <w:pPr>
        <w:spacing w:line="480" w:lineRule="exact"/>
        <w:ind w:firstLine="560" w:firstLineChars="200"/>
        <w:rPr>
          <w:rFonts w:hAnsi="仿宋_GB2312"/>
          <w:sz w:val="28"/>
          <w:szCs w:val="28"/>
        </w:rPr>
      </w:pPr>
      <w:r>
        <w:rPr>
          <w:rFonts w:hint="eastAsia" w:ascii="仿宋_GB2312" w:hAnsi="仿宋_GB2312" w:cs="仿宋_GB2312"/>
          <w:sz w:val="28"/>
          <w:szCs w:val="28"/>
        </w:rPr>
        <w:t>甲方付款前，乙方应当向甲方提供对应等额有效的增值税专用发票</w:t>
      </w:r>
      <w:r>
        <w:rPr>
          <w:rFonts w:hint="eastAsia" w:ascii="仿宋_GB2312" w:hAnsi="仿宋_GB2312" w:cs="仿宋_GB2312"/>
          <w:color w:val="FF0000"/>
          <w:sz w:val="28"/>
          <w:szCs w:val="28"/>
        </w:rPr>
        <w:t>（税率：）</w:t>
      </w:r>
      <w:r>
        <w:rPr>
          <w:rFonts w:hint="eastAsia" w:ascii="仿宋_GB2312" w:hAnsi="仿宋_GB2312" w:cs="仿宋_GB2312"/>
          <w:sz w:val="28"/>
          <w:szCs w:val="28"/>
        </w:rPr>
        <w:t>，</w:t>
      </w:r>
      <w:r>
        <w:rPr>
          <w:rFonts w:hint="eastAsia" w:hAnsi="仿宋_GB2312"/>
          <w:sz w:val="28"/>
          <w:szCs w:val="28"/>
        </w:rPr>
        <w:t>以上结算费用通过银行转账方式支付。</w:t>
      </w:r>
    </w:p>
    <w:p w14:paraId="5B5E8B88">
      <w:pPr>
        <w:spacing w:line="480" w:lineRule="exact"/>
        <w:ind w:firstLine="560" w:firstLineChars="200"/>
        <w:rPr>
          <w:sz w:val="28"/>
          <w:szCs w:val="24"/>
        </w:rPr>
      </w:pPr>
      <w:r>
        <w:rPr>
          <w:sz w:val="28"/>
          <w:szCs w:val="24"/>
        </w:rPr>
        <w:t>4.</w:t>
      </w:r>
      <w:r>
        <w:rPr>
          <w:rFonts w:hAnsi="仿宋_GB2312"/>
          <w:sz w:val="28"/>
          <w:szCs w:val="24"/>
        </w:rPr>
        <w:t>乙方指定收款账户基本情况：</w:t>
      </w:r>
    </w:p>
    <w:p w14:paraId="3CCA1CE5">
      <w:pPr>
        <w:spacing w:beforeLines="50" w:line="420" w:lineRule="exact"/>
        <w:ind w:firstLine="562" w:firstLineChars="200"/>
        <w:rPr>
          <w:rFonts w:eastAsia="微软雅黑"/>
          <w:color w:val="FF0000"/>
          <w:sz w:val="24"/>
        </w:rPr>
      </w:pPr>
      <w:r>
        <w:rPr>
          <w:rFonts w:hAnsi="仿宋_GB2312"/>
          <w:b/>
          <w:bCs/>
          <w:color w:val="FF0000"/>
          <w:sz w:val="28"/>
          <w:szCs w:val="24"/>
        </w:rPr>
        <w:t>乙方开户名称</w:t>
      </w:r>
      <w:r>
        <w:rPr>
          <w:rFonts w:hAnsi="仿宋_GB2312"/>
          <w:color w:val="FF0000"/>
          <w:sz w:val="28"/>
          <w:szCs w:val="24"/>
        </w:rPr>
        <w:t>：</w:t>
      </w:r>
    </w:p>
    <w:p w14:paraId="4BFF84D4">
      <w:pPr>
        <w:spacing w:line="480" w:lineRule="exact"/>
        <w:ind w:firstLine="562" w:firstLineChars="200"/>
        <w:rPr>
          <w:b/>
          <w:bCs/>
          <w:color w:val="FF0000"/>
          <w:sz w:val="28"/>
          <w:szCs w:val="24"/>
        </w:rPr>
      </w:pPr>
      <w:r>
        <w:rPr>
          <w:rFonts w:hAnsi="仿宋_GB2312"/>
          <w:b/>
          <w:bCs/>
          <w:color w:val="FF0000"/>
          <w:sz w:val="28"/>
          <w:szCs w:val="24"/>
        </w:rPr>
        <w:t>乙方开户银行：</w:t>
      </w:r>
    </w:p>
    <w:p w14:paraId="647953CB">
      <w:pPr>
        <w:spacing w:line="480" w:lineRule="exact"/>
        <w:ind w:firstLine="562" w:firstLineChars="200"/>
        <w:rPr>
          <w:b/>
          <w:bCs/>
          <w:color w:val="FF0000"/>
          <w:sz w:val="28"/>
          <w:szCs w:val="24"/>
        </w:rPr>
      </w:pPr>
      <w:r>
        <w:rPr>
          <w:rFonts w:hAnsi="仿宋_GB2312"/>
          <w:b/>
          <w:bCs/>
          <w:color w:val="FF0000"/>
          <w:sz w:val="28"/>
          <w:szCs w:val="24"/>
        </w:rPr>
        <w:t>乙方银行帐号：</w:t>
      </w:r>
    </w:p>
    <w:p w14:paraId="506B6C28">
      <w:pPr>
        <w:spacing w:line="480" w:lineRule="exact"/>
        <w:ind w:firstLine="562" w:firstLineChars="200"/>
        <w:rPr>
          <w:rFonts w:hAnsi="仿宋_GB2312"/>
          <w:b/>
          <w:bCs/>
          <w:color w:val="FF0000"/>
          <w:sz w:val="28"/>
          <w:szCs w:val="24"/>
        </w:rPr>
      </w:pPr>
      <w:r>
        <w:rPr>
          <w:rFonts w:hAnsi="仿宋_GB2312"/>
          <w:b/>
          <w:bCs/>
          <w:color w:val="FF0000"/>
          <w:sz w:val="28"/>
          <w:szCs w:val="24"/>
        </w:rPr>
        <w:t>乙方电话：</w:t>
      </w:r>
    </w:p>
    <w:p w14:paraId="4B1B495A">
      <w:pPr>
        <w:spacing w:line="480" w:lineRule="exact"/>
        <w:ind w:firstLine="560" w:firstLineChars="200"/>
        <w:rPr>
          <w:rFonts w:ascii="仿宋_GB2312" w:hAnsi="仿宋_GB2312" w:cs="仿宋_GB2312"/>
          <w:sz w:val="28"/>
          <w:szCs w:val="28"/>
        </w:rPr>
      </w:pPr>
      <w:r>
        <w:rPr>
          <w:rFonts w:ascii="仿宋_GB2312" w:hAnsi="仿宋_GB2312" w:cs="仿宋_GB2312"/>
          <w:sz w:val="28"/>
          <w:szCs w:val="28"/>
        </w:rPr>
        <w:t>乙方保证提供的账户信息准确无误，乙方账户信息如有变更，应在合同规定的付款时间基础之上至少提前</w:t>
      </w:r>
      <w:r>
        <w:rPr>
          <w:rFonts w:hint="eastAsia" w:cs="Times New Roman"/>
          <w:sz w:val="28"/>
          <w:szCs w:val="28"/>
        </w:rPr>
        <w:t>10</w:t>
      </w:r>
      <w:r>
        <w:rPr>
          <w:rFonts w:hint="eastAsia" w:ascii="仿宋_GB2312" w:hAnsi="仿宋_GB2312" w:cs="仿宋_GB2312"/>
          <w:sz w:val="28"/>
          <w:szCs w:val="28"/>
        </w:rPr>
        <w:t>日以书面方式通知甲方。如乙方未按时通知或通知有误而导致甲方延期付款或无法转账的，甲方不承担任何责任。</w:t>
      </w:r>
    </w:p>
    <w:p w14:paraId="14747E13">
      <w:pPr>
        <w:spacing w:line="480" w:lineRule="exact"/>
        <w:ind w:firstLine="560" w:firstLineChars="200"/>
        <w:rPr>
          <w:rFonts w:eastAsia="黑体"/>
          <w:sz w:val="28"/>
          <w:szCs w:val="28"/>
        </w:rPr>
      </w:pPr>
      <w:r>
        <w:rPr>
          <w:rFonts w:hAnsi="黑体" w:eastAsia="黑体"/>
          <w:sz w:val="28"/>
          <w:szCs w:val="28"/>
        </w:rPr>
        <w:t>三、</w:t>
      </w:r>
      <w:r>
        <w:rPr>
          <w:rFonts w:hint="eastAsia" w:hAnsi="黑体" w:eastAsia="黑体"/>
          <w:sz w:val="28"/>
          <w:szCs w:val="28"/>
        </w:rPr>
        <w:t>合同服务</w:t>
      </w:r>
      <w:r>
        <w:rPr>
          <w:rFonts w:hAnsi="黑体" w:eastAsia="黑体"/>
          <w:sz w:val="28"/>
          <w:szCs w:val="28"/>
        </w:rPr>
        <w:t>期限</w:t>
      </w:r>
    </w:p>
    <w:p w14:paraId="65ED653A">
      <w:pPr>
        <w:spacing w:line="480" w:lineRule="exact"/>
        <w:ind w:firstLine="560" w:firstLineChars="200"/>
        <w:rPr>
          <w:sz w:val="28"/>
          <w:szCs w:val="24"/>
        </w:rPr>
      </w:pPr>
      <w:r>
        <w:rPr>
          <w:rFonts w:hint="eastAsia"/>
          <w:sz w:val="28"/>
          <w:szCs w:val="24"/>
        </w:rPr>
        <w:t>本次安全技术服务合同期限自合同签订之日起至</w:t>
      </w:r>
      <w:r>
        <w:rPr>
          <w:rFonts w:hint="eastAsia" w:hAnsi="仿宋_GB2312"/>
          <w:sz w:val="28"/>
          <w:szCs w:val="28"/>
        </w:rPr>
        <w:t>全部工作</w:t>
      </w:r>
      <w:r>
        <w:rPr>
          <w:rFonts w:hAnsi="仿宋_GB2312"/>
          <w:sz w:val="28"/>
          <w:szCs w:val="28"/>
        </w:rPr>
        <w:t>完成（限期</w:t>
      </w:r>
      <w:r>
        <w:rPr>
          <w:rFonts w:hint="eastAsia" w:hAnsi="仿宋_GB2312"/>
          <w:sz w:val="28"/>
          <w:szCs w:val="28"/>
        </w:rPr>
        <w:t>1年内</w:t>
      </w:r>
      <w:r>
        <w:rPr>
          <w:rFonts w:hAnsi="仿宋_GB2312"/>
          <w:sz w:val="28"/>
          <w:szCs w:val="28"/>
        </w:rPr>
        <w:t>）</w:t>
      </w:r>
      <w:r>
        <w:rPr>
          <w:rFonts w:hint="eastAsia"/>
          <w:sz w:val="28"/>
          <w:szCs w:val="24"/>
        </w:rPr>
        <w:t>并且双方结算完毕止。</w:t>
      </w:r>
    </w:p>
    <w:p w14:paraId="053AF488">
      <w:pPr>
        <w:spacing w:line="480" w:lineRule="exact"/>
        <w:ind w:firstLine="560" w:firstLineChars="200"/>
        <w:rPr>
          <w:rFonts w:eastAsia="黑体"/>
          <w:sz w:val="28"/>
          <w:szCs w:val="28"/>
        </w:rPr>
      </w:pPr>
      <w:r>
        <w:rPr>
          <w:rFonts w:hAnsi="黑体" w:eastAsia="黑体"/>
          <w:sz w:val="28"/>
          <w:szCs w:val="28"/>
        </w:rPr>
        <w:t>四、双方</w:t>
      </w:r>
      <w:r>
        <w:rPr>
          <w:rFonts w:hint="eastAsia" w:hAnsi="黑体" w:eastAsia="黑体"/>
          <w:sz w:val="28"/>
          <w:szCs w:val="28"/>
        </w:rPr>
        <w:t>权利</w:t>
      </w:r>
      <w:r>
        <w:rPr>
          <w:rFonts w:hAnsi="黑体" w:eastAsia="黑体"/>
          <w:sz w:val="28"/>
          <w:szCs w:val="28"/>
        </w:rPr>
        <w:t>和义务</w:t>
      </w:r>
    </w:p>
    <w:p w14:paraId="725053C9">
      <w:pPr>
        <w:spacing w:line="480" w:lineRule="exact"/>
        <w:ind w:firstLine="560" w:firstLineChars="200"/>
        <w:rPr>
          <w:sz w:val="28"/>
          <w:szCs w:val="28"/>
        </w:rPr>
      </w:pPr>
      <w:r>
        <w:rPr>
          <w:rFonts w:hAnsi="仿宋_GB2312"/>
          <w:sz w:val="28"/>
          <w:szCs w:val="28"/>
        </w:rPr>
        <w:t>（一）甲方</w:t>
      </w:r>
      <w:r>
        <w:rPr>
          <w:rFonts w:hint="eastAsia" w:hAnsi="仿宋_GB2312"/>
          <w:sz w:val="28"/>
          <w:szCs w:val="28"/>
        </w:rPr>
        <w:t>权利</w:t>
      </w:r>
      <w:r>
        <w:rPr>
          <w:rFonts w:hAnsi="仿宋_GB2312"/>
          <w:sz w:val="28"/>
          <w:szCs w:val="28"/>
        </w:rPr>
        <w:t>和义务：</w:t>
      </w:r>
    </w:p>
    <w:p w14:paraId="0AEB001D">
      <w:pPr>
        <w:spacing w:line="480" w:lineRule="exact"/>
        <w:ind w:firstLine="560" w:firstLineChars="200"/>
        <w:rPr>
          <w:sz w:val="28"/>
          <w:szCs w:val="28"/>
        </w:rPr>
      </w:pPr>
      <w:r>
        <w:rPr>
          <w:sz w:val="28"/>
          <w:szCs w:val="28"/>
        </w:rPr>
        <w:t>1</w:t>
      </w:r>
      <w:r>
        <w:rPr>
          <w:rFonts w:hint="eastAsia" w:hAnsi="仿宋_GB2312"/>
          <w:sz w:val="28"/>
          <w:szCs w:val="28"/>
        </w:rPr>
        <w:t>.</w:t>
      </w:r>
      <w:r>
        <w:rPr>
          <w:rFonts w:hAnsi="仿宋_GB2312"/>
          <w:sz w:val="28"/>
          <w:szCs w:val="28"/>
        </w:rPr>
        <w:t>按照乙方需求，提供相关基础资料数据，对所提供资料的真实、可靠性负责。</w:t>
      </w:r>
    </w:p>
    <w:p w14:paraId="412B0C1A">
      <w:pPr>
        <w:spacing w:line="480" w:lineRule="exact"/>
        <w:ind w:firstLine="560" w:firstLineChars="200"/>
        <w:rPr>
          <w:sz w:val="28"/>
          <w:szCs w:val="28"/>
        </w:rPr>
      </w:pPr>
      <w:r>
        <w:rPr>
          <w:sz w:val="28"/>
          <w:szCs w:val="28"/>
        </w:rPr>
        <w:t>2</w:t>
      </w:r>
      <w:r>
        <w:rPr>
          <w:rFonts w:hint="eastAsia" w:hAnsi="仿宋_GB2312"/>
          <w:sz w:val="28"/>
          <w:szCs w:val="28"/>
        </w:rPr>
        <w:t>.</w:t>
      </w:r>
      <w:r>
        <w:rPr>
          <w:rFonts w:hAnsi="仿宋_GB2312"/>
          <w:sz w:val="28"/>
          <w:szCs w:val="28"/>
        </w:rPr>
        <w:t>对乙方的</w:t>
      </w:r>
      <w:r>
        <w:rPr>
          <w:rFonts w:hint="eastAsia" w:hAnsi="仿宋_GB2312"/>
          <w:sz w:val="28"/>
          <w:szCs w:val="28"/>
        </w:rPr>
        <w:t>开展的现场</w:t>
      </w:r>
      <w:r>
        <w:rPr>
          <w:rFonts w:hAnsi="仿宋_GB2312"/>
          <w:sz w:val="28"/>
          <w:szCs w:val="28"/>
        </w:rPr>
        <w:t>工作提供必要的支持和配合</w:t>
      </w:r>
      <w:r>
        <w:rPr>
          <w:rFonts w:hint="eastAsia" w:hAnsi="仿宋_GB2312"/>
          <w:sz w:val="28"/>
          <w:szCs w:val="28"/>
        </w:rPr>
        <w:t>。</w:t>
      </w:r>
    </w:p>
    <w:p w14:paraId="595E86A3">
      <w:pPr>
        <w:spacing w:line="480" w:lineRule="exact"/>
        <w:ind w:firstLine="560" w:firstLineChars="200"/>
        <w:rPr>
          <w:rFonts w:hAnsi="仿宋_GB2312"/>
          <w:sz w:val="28"/>
          <w:szCs w:val="28"/>
        </w:rPr>
      </w:pPr>
      <w:r>
        <w:rPr>
          <w:sz w:val="28"/>
          <w:szCs w:val="28"/>
        </w:rPr>
        <w:t>3</w:t>
      </w:r>
      <w:r>
        <w:rPr>
          <w:rFonts w:hint="eastAsia" w:hAnsi="仿宋_GB2312"/>
          <w:sz w:val="28"/>
          <w:szCs w:val="28"/>
        </w:rPr>
        <w:t>.按照乙方现场检查提出的整改建议进行整改，并形成闭环管理。</w:t>
      </w:r>
    </w:p>
    <w:p w14:paraId="5A9B69C9">
      <w:pPr>
        <w:spacing w:line="480" w:lineRule="exact"/>
        <w:ind w:firstLine="560" w:firstLineChars="200"/>
        <w:rPr>
          <w:sz w:val="28"/>
          <w:szCs w:val="28"/>
        </w:rPr>
      </w:pPr>
      <w:r>
        <w:rPr>
          <w:rFonts w:hint="eastAsia"/>
          <w:sz w:val="28"/>
          <w:szCs w:val="28"/>
        </w:rPr>
        <w:t>4.对乙方人员进行必要的安全告知，使乙方人员甲方安全管理相关要求。</w:t>
      </w:r>
    </w:p>
    <w:p w14:paraId="1BEA0D8F">
      <w:pPr>
        <w:spacing w:line="480" w:lineRule="exact"/>
        <w:ind w:firstLine="560" w:firstLineChars="200"/>
        <w:rPr>
          <w:sz w:val="28"/>
          <w:szCs w:val="28"/>
        </w:rPr>
      </w:pPr>
      <w:r>
        <w:rPr>
          <w:rFonts w:hint="eastAsia"/>
          <w:sz w:val="28"/>
          <w:szCs w:val="28"/>
        </w:rPr>
        <w:t>5.甲方拥有对乙方技术服务过程和方式的建议权，拥有对乙方提交的技术服务报告内容的质疑权，对于甲方所提出的建议或质疑，乙方应及时回应，并以合适的方式及时与甲方有关人员充分沟通、达成共识。</w:t>
      </w:r>
    </w:p>
    <w:p w14:paraId="008E4147">
      <w:pPr>
        <w:spacing w:line="480" w:lineRule="exact"/>
        <w:ind w:firstLine="560" w:firstLineChars="200"/>
        <w:rPr>
          <w:sz w:val="28"/>
          <w:szCs w:val="28"/>
        </w:rPr>
      </w:pPr>
      <w:r>
        <w:rPr>
          <w:rFonts w:hint="eastAsia"/>
          <w:sz w:val="28"/>
          <w:szCs w:val="28"/>
        </w:rPr>
        <w:t>6.合同有效期内，如甲方不认可乙方阶段性工作成果，或乙方提供的有关技术咨询服务出现错误或遗漏的，甲方有权提出整改意见。</w:t>
      </w:r>
    </w:p>
    <w:p w14:paraId="6379D95B">
      <w:pPr>
        <w:spacing w:line="480" w:lineRule="exact"/>
        <w:ind w:firstLine="560" w:firstLineChars="200"/>
        <w:rPr>
          <w:sz w:val="28"/>
          <w:szCs w:val="28"/>
        </w:rPr>
      </w:pPr>
      <w:r>
        <w:rPr>
          <w:rFonts w:hint="eastAsia" w:hAnsi="仿宋_GB2312"/>
          <w:sz w:val="28"/>
          <w:szCs w:val="28"/>
        </w:rPr>
        <w:t>7.</w:t>
      </w:r>
      <w:r>
        <w:rPr>
          <w:rFonts w:hAnsi="仿宋_GB2312"/>
          <w:sz w:val="28"/>
          <w:szCs w:val="28"/>
        </w:rPr>
        <w:t>按本</w:t>
      </w:r>
      <w:r>
        <w:rPr>
          <w:rFonts w:hint="eastAsia" w:hAnsi="仿宋_GB2312"/>
          <w:sz w:val="28"/>
          <w:szCs w:val="28"/>
        </w:rPr>
        <w:t>合同</w:t>
      </w:r>
      <w:r>
        <w:rPr>
          <w:rFonts w:hAnsi="仿宋_GB2312"/>
          <w:sz w:val="28"/>
          <w:szCs w:val="28"/>
        </w:rPr>
        <w:t>有关条款在规定时间向乙方支付足额费用</w:t>
      </w:r>
      <w:r>
        <w:rPr>
          <w:rFonts w:hint="eastAsia" w:hAnsi="仿宋_GB2312"/>
          <w:sz w:val="28"/>
          <w:szCs w:val="28"/>
        </w:rPr>
        <w:t>。</w:t>
      </w:r>
    </w:p>
    <w:p w14:paraId="7E78C2A8">
      <w:pPr>
        <w:spacing w:line="480" w:lineRule="exact"/>
        <w:ind w:firstLine="560" w:firstLineChars="200"/>
        <w:rPr>
          <w:sz w:val="28"/>
          <w:szCs w:val="28"/>
        </w:rPr>
      </w:pPr>
      <w:r>
        <w:rPr>
          <w:rFonts w:hAnsi="仿宋_GB2312"/>
          <w:sz w:val="28"/>
          <w:szCs w:val="28"/>
        </w:rPr>
        <w:t>（二）乙方</w:t>
      </w:r>
      <w:r>
        <w:rPr>
          <w:rFonts w:hint="eastAsia" w:hAnsi="仿宋_GB2312"/>
          <w:sz w:val="28"/>
          <w:szCs w:val="28"/>
        </w:rPr>
        <w:t>权利</w:t>
      </w:r>
      <w:r>
        <w:rPr>
          <w:rFonts w:hAnsi="仿宋_GB2312"/>
          <w:sz w:val="28"/>
          <w:szCs w:val="28"/>
        </w:rPr>
        <w:t>和义务：</w:t>
      </w:r>
    </w:p>
    <w:p w14:paraId="6DB66F29">
      <w:pPr>
        <w:spacing w:line="480" w:lineRule="exact"/>
        <w:ind w:firstLine="560" w:firstLineChars="200"/>
        <w:rPr>
          <w:rFonts w:hAnsi="仿宋_GB2312"/>
          <w:sz w:val="28"/>
          <w:szCs w:val="28"/>
        </w:rPr>
      </w:pPr>
      <w:r>
        <w:rPr>
          <w:sz w:val="28"/>
          <w:szCs w:val="28"/>
        </w:rPr>
        <w:t>1</w:t>
      </w:r>
      <w:r>
        <w:rPr>
          <w:rFonts w:hint="eastAsia" w:hAnsi="仿宋_GB2312"/>
          <w:sz w:val="28"/>
          <w:szCs w:val="28"/>
        </w:rPr>
        <w:t>.乙方承诺由</w:t>
      </w:r>
      <w:r>
        <w:rPr>
          <w:rFonts w:hint="eastAsia" w:hAnsi="仿宋_GB2312"/>
          <w:sz w:val="28"/>
          <w:szCs w:val="28"/>
          <w:u w:val="single"/>
        </w:rPr>
        <w:t xml:space="preserve">          </w:t>
      </w:r>
      <w:r>
        <w:rPr>
          <w:rFonts w:hint="eastAsia" w:hAnsi="仿宋_GB2312"/>
          <w:sz w:val="28"/>
          <w:szCs w:val="28"/>
        </w:rPr>
        <w:t>为本项目的项目负责人，组建专门的技术服务项目组开展技术咨询服务，并确保现场检查等各项工作有序开展，杜绝发生安全事故。</w:t>
      </w:r>
    </w:p>
    <w:p w14:paraId="624BCD80">
      <w:pPr>
        <w:spacing w:line="480" w:lineRule="exact"/>
        <w:ind w:firstLine="560" w:firstLineChars="200"/>
        <w:rPr>
          <w:sz w:val="28"/>
          <w:szCs w:val="28"/>
        </w:rPr>
      </w:pPr>
      <w:r>
        <w:rPr>
          <w:rFonts w:hint="eastAsia"/>
          <w:sz w:val="28"/>
          <w:szCs w:val="28"/>
        </w:rPr>
        <w:t>2.赴甲方现场工作时必须遵守甲方的规章制度，对甲方企业运行情况进行现场调研，收集相关资料；组织相关专家现场查评提出整改建议，并指导甲方整改闭环。</w:t>
      </w:r>
    </w:p>
    <w:p w14:paraId="748989E0">
      <w:pPr>
        <w:spacing w:line="480" w:lineRule="exact"/>
        <w:ind w:firstLine="560" w:firstLineChars="200"/>
        <w:rPr>
          <w:sz w:val="28"/>
          <w:szCs w:val="28"/>
        </w:rPr>
      </w:pPr>
      <w:r>
        <w:rPr>
          <w:rFonts w:hint="eastAsia"/>
          <w:sz w:val="28"/>
          <w:szCs w:val="28"/>
        </w:rPr>
        <w:t>3.乙方应根据国家相关的法律法规和技术标准对甲方委托的项目进行客观公正的评价，对其出具的各项报告及结论的公正性、真实性负责，并且各项报告应当与本项目现实情况相匹配，具有现实操作和落实的可能性。</w:t>
      </w:r>
    </w:p>
    <w:p w14:paraId="173103BA">
      <w:pPr>
        <w:spacing w:line="480" w:lineRule="exact"/>
        <w:ind w:firstLine="560" w:firstLineChars="200"/>
        <w:rPr>
          <w:sz w:val="28"/>
          <w:szCs w:val="28"/>
        </w:rPr>
      </w:pPr>
      <w:r>
        <w:rPr>
          <w:rFonts w:hint="eastAsia"/>
          <w:sz w:val="28"/>
          <w:szCs w:val="28"/>
        </w:rPr>
        <w:t>4.乙方及其工作人员对甲方的一切调查数据和技术信息（包括但不限于技术信息、经营信息、知识产权等甲方拥有的不为公众所知悉、能为甲方带来经济利益或其他利益、具有实用性的信息）进行保密，未经甲方书面同意不得泄露给任何第三方，也不得将与调查有关的技术资料用于任何经营及开发活动。</w:t>
      </w:r>
    </w:p>
    <w:p w14:paraId="4A9A0156">
      <w:pPr>
        <w:spacing w:line="480" w:lineRule="exact"/>
        <w:ind w:firstLine="560" w:firstLineChars="200"/>
        <w:rPr>
          <w:sz w:val="28"/>
          <w:szCs w:val="28"/>
        </w:rPr>
      </w:pPr>
      <w:r>
        <w:rPr>
          <w:rFonts w:hint="eastAsia"/>
          <w:sz w:val="28"/>
          <w:szCs w:val="28"/>
        </w:rPr>
        <w:t>5.合同约定的服务均应当由乙方完成，未经甲方的书面同意，乙方不得将本合同约定的技术服务内容转包或分包给任何第三方。</w:t>
      </w:r>
    </w:p>
    <w:p w14:paraId="0898AE64">
      <w:pPr>
        <w:spacing w:line="480" w:lineRule="exact"/>
        <w:ind w:firstLine="560" w:firstLineChars="200"/>
        <w:rPr>
          <w:rFonts w:hAnsi="黑体" w:eastAsia="黑体"/>
          <w:sz w:val="28"/>
          <w:szCs w:val="28"/>
        </w:rPr>
      </w:pPr>
      <w:r>
        <w:rPr>
          <w:rFonts w:hAnsi="黑体" w:eastAsia="黑体"/>
          <w:sz w:val="28"/>
          <w:szCs w:val="28"/>
        </w:rPr>
        <w:t>五、违约责任</w:t>
      </w:r>
    </w:p>
    <w:p w14:paraId="4D9FE632">
      <w:pPr>
        <w:spacing w:line="480" w:lineRule="exact"/>
        <w:ind w:firstLine="560" w:firstLineChars="200"/>
        <w:rPr>
          <w:sz w:val="28"/>
          <w:szCs w:val="28"/>
        </w:rPr>
      </w:pPr>
      <w:r>
        <w:rPr>
          <w:sz w:val="28"/>
          <w:szCs w:val="28"/>
        </w:rPr>
        <w:t>1</w:t>
      </w:r>
      <w:r>
        <w:rPr>
          <w:rFonts w:hint="eastAsia"/>
          <w:sz w:val="28"/>
          <w:szCs w:val="28"/>
        </w:rPr>
        <w:t>.</w:t>
      </w:r>
      <w:r>
        <w:rPr>
          <w:sz w:val="28"/>
          <w:szCs w:val="28"/>
        </w:rPr>
        <w:t>若甲方提交资料超过规定期限时，则乙方交付成果报告的时间可相应顺延</w:t>
      </w:r>
      <w:r>
        <w:rPr>
          <w:rFonts w:hint="eastAsia"/>
          <w:sz w:val="28"/>
          <w:szCs w:val="28"/>
        </w:rPr>
        <w:t>。</w:t>
      </w:r>
    </w:p>
    <w:p w14:paraId="5585E4A9">
      <w:pPr>
        <w:spacing w:line="480" w:lineRule="exact"/>
        <w:ind w:firstLine="560" w:firstLineChars="200"/>
        <w:rPr>
          <w:sz w:val="28"/>
          <w:szCs w:val="28"/>
        </w:rPr>
      </w:pPr>
      <w:r>
        <w:rPr>
          <w:rFonts w:hint="eastAsia"/>
          <w:sz w:val="28"/>
          <w:szCs w:val="28"/>
        </w:rPr>
        <w:t>2.因乙方违反本合同项下有关期限约定的，每逾期1天，向甲方支付本合同总金额万分之五的违约金。乙方逾期30天的，甲方有权解除合同，乙方应在10个工作日内返还已收的前期费用，并支付本合同总金额20%的违约金。</w:t>
      </w:r>
    </w:p>
    <w:p w14:paraId="1B7D7137">
      <w:pPr>
        <w:spacing w:line="480" w:lineRule="exact"/>
        <w:ind w:firstLine="560" w:firstLineChars="200"/>
        <w:rPr>
          <w:sz w:val="28"/>
          <w:szCs w:val="28"/>
        </w:rPr>
      </w:pPr>
      <w:r>
        <w:rPr>
          <w:rFonts w:hint="eastAsia"/>
          <w:sz w:val="28"/>
          <w:szCs w:val="28"/>
        </w:rPr>
        <w:t>3.若乙方提供的服务不符合合同约定，甲方有权拒付到期款项。如因乙方提供的服务给甲方造成损失的，全部损失由乙方承担。</w:t>
      </w:r>
    </w:p>
    <w:p w14:paraId="5254384B">
      <w:pPr>
        <w:spacing w:line="480" w:lineRule="exact"/>
        <w:ind w:firstLine="560" w:firstLineChars="200"/>
        <w:rPr>
          <w:sz w:val="28"/>
          <w:szCs w:val="28"/>
        </w:rPr>
      </w:pPr>
      <w:r>
        <w:rPr>
          <w:rFonts w:hint="eastAsia"/>
          <w:sz w:val="28"/>
          <w:szCs w:val="28"/>
        </w:rPr>
        <w:t>4.乙方违反第四条第（二）款第4、5项约定的，甲方有权解除合同，且乙方需支付本合同总金额30%的违约金。</w:t>
      </w:r>
    </w:p>
    <w:p w14:paraId="561844A9">
      <w:pPr>
        <w:spacing w:line="480" w:lineRule="exact"/>
        <w:ind w:firstLine="560" w:firstLineChars="200"/>
        <w:rPr>
          <w:sz w:val="28"/>
          <w:szCs w:val="28"/>
        </w:rPr>
      </w:pPr>
      <w:r>
        <w:rPr>
          <w:sz w:val="28"/>
          <w:szCs w:val="28"/>
        </w:rPr>
        <w:t>5</w:t>
      </w:r>
      <w:r>
        <w:rPr>
          <w:rFonts w:hint="eastAsia" w:hAnsi="仿宋_GB2312"/>
          <w:sz w:val="28"/>
          <w:szCs w:val="28"/>
        </w:rPr>
        <w:t>.</w:t>
      </w:r>
      <w:r>
        <w:rPr>
          <w:rFonts w:hAnsi="仿宋_GB2312"/>
          <w:sz w:val="28"/>
          <w:szCs w:val="28"/>
        </w:rPr>
        <w:t>双方确定，发生不可抗力情形，致使本合同的履行成为不可能的，可以解除本合同。</w:t>
      </w:r>
    </w:p>
    <w:p w14:paraId="42B83954">
      <w:pPr>
        <w:spacing w:line="480" w:lineRule="exact"/>
        <w:ind w:firstLine="560" w:firstLineChars="200"/>
        <w:rPr>
          <w:rFonts w:hAnsi="黑体" w:eastAsia="黑体"/>
          <w:sz w:val="28"/>
          <w:szCs w:val="28"/>
        </w:rPr>
      </w:pPr>
      <w:r>
        <w:rPr>
          <w:rFonts w:hAnsi="黑体" w:eastAsia="黑体"/>
          <w:sz w:val="28"/>
          <w:szCs w:val="28"/>
        </w:rPr>
        <w:t>六、其他事宜</w:t>
      </w:r>
    </w:p>
    <w:p w14:paraId="796FB104">
      <w:pPr>
        <w:spacing w:line="480" w:lineRule="exact"/>
        <w:ind w:firstLine="560" w:firstLineChars="200"/>
        <w:rPr>
          <w:sz w:val="28"/>
          <w:szCs w:val="28"/>
        </w:rPr>
      </w:pPr>
      <w:r>
        <w:rPr>
          <w:rFonts w:hint="eastAsia"/>
          <w:sz w:val="28"/>
          <w:szCs w:val="28"/>
        </w:rPr>
        <w:t>1.本合同如有未尽事宜，经双方友好协商，可另签署补充协议。</w:t>
      </w:r>
    </w:p>
    <w:p w14:paraId="08E49ABE">
      <w:pPr>
        <w:spacing w:line="480" w:lineRule="exact"/>
        <w:ind w:firstLine="560" w:firstLineChars="200"/>
        <w:rPr>
          <w:sz w:val="28"/>
          <w:szCs w:val="28"/>
        </w:rPr>
      </w:pPr>
      <w:r>
        <w:rPr>
          <w:rFonts w:hint="eastAsia"/>
          <w:sz w:val="28"/>
          <w:szCs w:val="28"/>
        </w:rPr>
        <w:t>2.双方在执行本合同中发生纠纷，双方应先行协商，若协商不成时，任何一方可以向甲方所在地的人民法院提起诉讼。</w:t>
      </w:r>
    </w:p>
    <w:p w14:paraId="1A998936">
      <w:pPr>
        <w:spacing w:line="480" w:lineRule="exact"/>
        <w:ind w:firstLine="560" w:firstLineChars="200"/>
        <w:rPr>
          <w:sz w:val="28"/>
          <w:szCs w:val="28"/>
        </w:rPr>
      </w:pPr>
      <w:r>
        <w:rPr>
          <w:rFonts w:hint="eastAsia"/>
          <w:sz w:val="28"/>
          <w:szCs w:val="28"/>
        </w:rPr>
        <w:t>3.按本合同规定应该偿付的违约金、赔偿金和各种经济损失，应当在明确责任后30日内付清，否则按逾期付款处理。</w:t>
      </w:r>
    </w:p>
    <w:p w14:paraId="2AB153EC">
      <w:pPr>
        <w:spacing w:line="480" w:lineRule="exact"/>
        <w:ind w:firstLine="560" w:firstLineChars="200"/>
        <w:rPr>
          <w:sz w:val="28"/>
          <w:szCs w:val="28"/>
        </w:rPr>
      </w:pPr>
      <w:r>
        <w:rPr>
          <w:rFonts w:hint="eastAsia"/>
          <w:sz w:val="28"/>
          <w:szCs w:val="28"/>
        </w:rPr>
        <w:t>4.本合同首部和尾部当事人联系方式和联系地址适用于双方往来联系、书面文件送达及争议解决时法律文书送达。因联系方式和联系地址错误而无法直接送达的自交邮后第7日视为送达。</w:t>
      </w:r>
    </w:p>
    <w:p w14:paraId="54978132">
      <w:pPr>
        <w:spacing w:line="480" w:lineRule="exact"/>
        <w:ind w:firstLine="560" w:firstLineChars="200"/>
        <w:rPr>
          <w:sz w:val="28"/>
          <w:szCs w:val="28"/>
        </w:rPr>
      </w:pPr>
      <w:r>
        <w:rPr>
          <w:rFonts w:hint="eastAsia"/>
          <w:sz w:val="28"/>
          <w:szCs w:val="28"/>
        </w:rPr>
        <w:t>5.本合同自双方法定代表人或授权委托人签字、盖章之日起生效。</w:t>
      </w:r>
    </w:p>
    <w:p w14:paraId="787863EE">
      <w:pPr>
        <w:spacing w:line="480" w:lineRule="exact"/>
        <w:ind w:firstLine="560" w:firstLineChars="200"/>
        <w:rPr>
          <w:sz w:val="28"/>
          <w:szCs w:val="28"/>
        </w:rPr>
      </w:pPr>
      <w:r>
        <w:rPr>
          <w:rFonts w:hint="eastAsia"/>
          <w:sz w:val="28"/>
          <w:szCs w:val="28"/>
        </w:rPr>
        <w:t>6.本合同一式陆份，甲乙双方各执叁份，具同等法律效力。</w:t>
      </w:r>
    </w:p>
    <w:p w14:paraId="7712124B">
      <w:pPr>
        <w:spacing w:line="480" w:lineRule="exact"/>
        <w:rPr>
          <w:sz w:val="28"/>
          <w:szCs w:val="28"/>
        </w:rPr>
      </w:pPr>
    </w:p>
    <w:p w14:paraId="0618615B">
      <w:pPr>
        <w:spacing w:line="480" w:lineRule="exact"/>
        <w:jc w:val="left"/>
        <w:rPr>
          <w:rFonts w:hAnsi="仿宋_GB2312"/>
          <w:sz w:val="28"/>
          <w:szCs w:val="28"/>
        </w:rPr>
      </w:pPr>
    </w:p>
    <w:p w14:paraId="42A981AC">
      <w:pPr>
        <w:spacing w:line="480" w:lineRule="exact"/>
        <w:jc w:val="left"/>
        <w:rPr>
          <w:rFonts w:hAnsi="仿宋_GB2312"/>
          <w:sz w:val="28"/>
          <w:szCs w:val="28"/>
        </w:rPr>
      </w:pPr>
      <w:r>
        <w:rPr>
          <w:rFonts w:hint="eastAsia" w:hAnsi="仿宋_GB2312"/>
          <w:sz w:val="28"/>
          <w:szCs w:val="28"/>
        </w:rPr>
        <w:t>甲方（盖章）：                         乙方（盖章）：</w:t>
      </w:r>
    </w:p>
    <w:p w14:paraId="646C510F">
      <w:pPr>
        <w:spacing w:line="480" w:lineRule="exact"/>
        <w:jc w:val="left"/>
        <w:rPr>
          <w:rFonts w:hAnsi="仿宋_GB2312"/>
          <w:sz w:val="28"/>
          <w:szCs w:val="28"/>
        </w:rPr>
      </w:pPr>
      <w:r>
        <w:rPr>
          <w:rFonts w:hint="eastAsia" w:hAnsi="仿宋_GB2312"/>
          <w:sz w:val="28"/>
          <w:szCs w:val="28"/>
        </w:rPr>
        <w:t>法定代表人或授权委托人：                法定代表人或授权委托人：</w:t>
      </w:r>
    </w:p>
    <w:p w14:paraId="544BBBC7">
      <w:pPr>
        <w:spacing w:line="480" w:lineRule="exact"/>
        <w:jc w:val="left"/>
        <w:rPr>
          <w:rFonts w:hAnsi="仿宋_GB2312"/>
          <w:sz w:val="28"/>
          <w:szCs w:val="28"/>
        </w:rPr>
      </w:pPr>
      <w:r>
        <w:rPr>
          <w:rFonts w:hint="eastAsia" w:hAnsi="仿宋_GB2312"/>
          <w:sz w:val="28"/>
          <w:szCs w:val="28"/>
        </w:rPr>
        <w:t>（签字或盖章）                         （签字或盖章）</w:t>
      </w:r>
    </w:p>
    <w:p w14:paraId="5E032A1D">
      <w:pPr>
        <w:spacing w:line="480" w:lineRule="exact"/>
        <w:jc w:val="left"/>
        <w:rPr>
          <w:rFonts w:hAnsi="仿宋_GB2312"/>
          <w:sz w:val="28"/>
          <w:szCs w:val="28"/>
        </w:rPr>
      </w:pPr>
      <w:r>
        <w:rPr>
          <w:rFonts w:hint="eastAsia" w:hAnsi="仿宋_GB2312"/>
          <w:sz w:val="28"/>
          <w:szCs w:val="28"/>
        </w:rPr>
        <w:t>联 系 人：                             联 系 人：</w:t>
      </w:r>
    </w:p>
    <w:p w14:paraId="2821E9CA">
      <w:pPr>
        <w:spacing w:line="480" w:lineRule="exact"/>
        <w:jc w:val="left"/>
        <w:rPr>
          <w:rFonts w:hAnsi="仿宋_GB2312"/>
          <w:sz w:val="28"/>
          <w:szCs w:val="28"/>
        </w:rPr>
      </w:pPr>
      <w:r>
        <w:rPr>
          <w:rFonts w:hint="eastAsia" w:hAnsi="仿宋_GB2312"/>
          <w:sz w:val="28"/>
          <w:szCs w:val="28"/>
        </w:rPr>
        <w:t>联系电话：                             联系电话：</w:t>
      </w:r>
    </w:p>
    <w:p w14:paraId="6EB1029B">
      <w:pPr>
        <w:pStyle w:val="2"/>
        <w:ind w:left="0" w:leftChars="0" w:firstLine="0" w:firstLineChars="0"/>
      </w:pPr>
      <w:r>
        <w:rPr>
          <w:rFonts w:hint="eastAsia" w:hAnsi="仿宋_GB2312" w:eastAsia="仿宋_GB2312"/>
          <w:spacing w:val="0"/>
          <w:sz w:val="28"/>
          <w:szCs w:val="28"/>
        </w:rPr>
        <w:t>日    期：                             日    期：</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2020703060505090304"/>
    <w:charset w:val="00"/>
    <w:family w:val="roman"/>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95B1">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CB82260">
                <w:pPr>
                  <w:pStyle w:val="10"/>
                </w:pPr>
                <w:r>
                  <w:t xml:space="preserve">第 </w:t>
                </w:r>
                <w:r>
                  <w:fldChar w:fldCharType="begin"/>
                </w:r>
                <w:r>
                  <w:instrText xml:space="preserve"> PAGE  \* MERGEFORMAT </w:instrText>
                </w:r>
                <w:r>
                  <w:fldChar w:fldCharType="separate"/>
                </w:r>
                <w:r>
                  <w:t>17</w:t>
                </w:r>
                <w:r>
                  <w:fldChar w:fldCharType="end"/>
                </w:r>
                <w:r>
                  <w:t xml:space="preserve"> 页 共 </w:t>
                </w:r>
                <w:r>
                  <w:rPr>
                    <w:rFonts w:hint="eastAsia"/>
                  </w:rPr>
                  <w:t>21</w:t>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5065B">
    <w:pPr>
      <w:pStyle w:val="10"/>
      <w:jc w:val="center"/>
    </w:pPr>
    <w:r>
      <w:t xml:space="preserve">第 </w:t>
    </w:r>
    <w:r>
      <w:fldChar w:fldCharType="begin"/>
    </w:r>
    <w:r>
      <w:instrText xml:space="preserve"> PAGE  \* MERGEFORMAT </w:instrText>
    </w:r>
    <w:r>
      <w:fldChar w:fldCharType="separate"/>
    </w:r>
    <w:r>
      <w:t>16</w:t>
    </w:r>
    <w:r>
      <w:fldChar w:fldCharType="end"/>
    </w:r>
    <w:r>
      <w:t xml:space="preserve"> 页 共 </w:t>
    </w:r>
    <w:r>
      <w:rPr>
        <w:rFonts w:hint="eastAsia"/>
      </w:rPr>
      <w:t>21</w:t>
    </w:r>
    <w: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zNzEwZjE4NDQ4NTY0MWIxN2I5NDE3NDVlZWZhYWMifQ=="/>
  </w:docVars>
  <w:rsids>
    <w:rsidRoot w:val="00E96020"/>
    <w:rsid w:val="000009FC"/>
    <w:rsid w:val="00000A93"/>
    <w:rsid w:val="0000345B"/>
    <w:rsid w:val="000051C1"/>
    <w:rsid w:val="00012513"/>
    <w:rsid w:val="000128B9"/>
    <w:rsid w:val="00022E48"/>
    <w:rsid w:val="000243A3"/>
    <w:rsid w:val="00027522"/>
    <w:rsid w:val="000409E7"/>
    <w:rsid w:val="000432BC"/>
    <w:rsid w:val="00045666"/>
    <w:rsid w:val="000457B8"/>
    <w:rsid w:val="0005100E"/>
    <w:rsid w:val="00054417"/>
    <w:rsid w:val="00061D8E"/>
    <w:rsid w:val="0006712B"/>
    <w:rsid w:val="000723C0"/>
    <w:rsid w:val="00080062"/>
    <w:rsid w:val="00086D99"/>
    <w:rsid w:val="00091973"/>
    <w:rsid w:val="0009364D"/>
    <w:rsid w:val="000A7800"/>
    <w:rsid w:val="000A7D22"/>
    <w:rsid w:val="000B51FE"/>
    <w:rsid w:val="000B626D"/>
    <w:rsid w:val="000C6603"/>
    <w:rsid w:val="000E060E"/>
    <w:rsid w:val="000E1F41"/>
    <w:rsid w:val="000E2E92"/>
    <w:rsid w:val="000E2FC7"/>
    <w:rsid w:val="000E6804"/>
    <w:rsid w:val="000F1DCD"/>
    <w:rsid w:val="001034C8"/>
    <w:rsid w:val="0011121A"/>
    <w:rsid w:val="0011236D"/>
    <w:rsid w:val="0012074B"/>
    <w:rsid w:val="00122C09"/>
    <w:rsid w:val="00122E40"/>
    <w:rsid w:val="0012378F"/>
    <w:rsid w:val="00125256"/>
    <w:rsid w:val="001356E3"/>
    <w:rsid w:val="001403E3"/>
    <w:rsid w:val="0014426B"/>
    <w:rsid w:val="00144EB4"/>
    <w:rsid w:val="00157002"/>
    <w:rsid w:val="00164EE3"/>
    <w:rsid w:val="001665FC"/>
    <w:rsid w:val="00170290"/>
    <w:rsid w:val="00173075"/>
    <w:rsid w:val="001817AC"/>
    <w:rsid w:val="00187F55"/>
    <w:rsid w:val="00196CC7"/>
    <w:rsid w:val="001A22D7"/>
    <w:rsid w:val="001A37F3"/>
    <w:rsid w:val="001B21DB"/>
    <w:rsid w:val="001C00F5"/>
    <w:rsid w:val="001C0FFD"/>
    <w:rsid w:val="001D08B2"/>
    <w:rsid w:val="001D218E"/>
    <w:rsid w:val="001D2238"/>
    <w:rsid w:val="001E0852"/>
    <w:rsid w:val="001E4D3F"/>
    <w:rsid w:val="001F0F0F"/>
    <w:rsid w:val="001F0FD2"/>
    <w:rsid w:val="001F20C1"/>
    <w:rsid w:val="001F6E30"/>
    <w:rsid w:val="001F737D"/>
    <w:rsid w:val="001F73DE"/>
    <w:rsid w:val="001F7D36"/>
    <w:rsid w:val="0021377A"/>
    <w:rsid w:val="002308DE"/>
    <w:rsid w:val="002339D9"/>
    <w:rsid w:val="00244706"/>
    <w:rsid w:val="0026014B"/>
    <w:rsid w:val="002643EE"/>
    <w:rsid w:val="00266931"/>
    <w:rsid w:val="00276DC5"/>
    <w:rsid w:val="00281CA0"/>
    <w:rsid w:val="00285F58"/>
    <w:rsid w:val="00286FB6"/>
    <w:rsid w:val="00293A35"/>
    <w:rsid w:val="002944A0"/>
    <w:rsid w:val="002A0F9B"/>
    <w:rsid w:val="002A351B"/>
    <w:rsid w:val="002B6932"/>
    <w:rsid w:val="002C1C58"/>
    <w:rsid w:val="002C6254"/>
    <w:rsid w:val="002D293D"/>
    <w:rsid w:val="002D37FE"/>
    <w:rsid w:val="002D48AE"/>
    <w:rsid w:val="002D4C48"/>
    <w:rsid w:val="002E6CE4"/>
    <w:rsid w:val="002F6A78"/>
    <w:rsid w:val="002F743A"/>
    <w:rsid w:val="00306A4B"/>
    <w:rsid w:val="003070AE"/>
    <w:rsid w:val="0031300D"/>
    <w:rsid w:val="00315CDA"/>
    <w:rsid w:val="003212EA"/>
    <w:rsid w:val="00325748"/>
    <w:rsid w:val="00343F19"/>
    <w:rsid w:val="00344356"/>
    <w:rsid w:val="00351DBD"/>
    <w:rsid w:val="00352404"/>
    <w:rsid w:val="00353E49"/>
    <w:rsid w:val="00353E5F"/>
    <w:rsid w:val="00374907"/>
    <w:rsid w:val="0038023F"/>
    <w:rsid w:val="003857F1"/>
    <w:rsid w:val="0038739D"/>
    <w:rsid w:val="00394C32"/>
    <w:rsid w:val="003A24B9"/>
    <w:rsid w:val="003A5AE1"/>
    <w:rsid w:val="003B30A7"/>
    <w:rsid w:val="003D5A00"/>
    <w:rsid w:val="003D5C8F"/>
    <w:rsid w:val="003E3F45"/>
    <w:rsid w:val="003E6962"/>
    <w:rsid w:val="003F0CC8"/>
    <w:rsid w:val="003F1652"/>
    <w:rsid w:val="003F7E87"/>
    <w:rsid w:val="00406A94"/>
    <w:rsid w:val="0040796B"/>
    <w:rsid w:val="00410836"/>
    <w:rsid w:val="00410FA2"/>
    <w:rsid w:val="00411535"/>
    <w:rsid w:val="00417F67"/>
    <w:rsid w:val="004214DF"/>
    <w:rsid w:val="004223EE"/>
    <w:rsid w:val="00425E60"/>
    <w:rsid w:val="004267A0"/>
    <w:rsid w:val="00427B89"/>
    <w:rsid w:val="00434E9A"/>
    <w:rsid w:val="00434FD0"/>
    <w:rsid w:val="00437112"/>
    <w:rsid w:val="00447C34"/>
    <w:rsid w:val="00451C70"/>
    <w:rsid w:val="00453DF5"/>
    <w:rsid w:val="00454222"/>
    <w:rsid w:val="00454D5E"/>
    <w:rsid w:val="00456206"/>
    <w:rsid w:val="00456797"/>
    <w:rsid w:val="00457B66"/>
    <w:rsid w:val="0046494F"/>
    <w:rsid w:val="00471767"/>
    <w:rsid w:val="00476C5B"/>
    <w:rsid w:val="00492903"/>
    <w:rsid w:val="004934F4"/>
    <w:rsid w:val="0049592E"/>
    <w:rsid w:val="0049630A"/>
    <w:rsid w:val="004A000A"/>
    <w:rsid w:val="004A13E2"/>
    <w:rsid w:val="004A41E7"/>
    <w:rsid w:val="004B2972"/>
    <w:rsid w:val="004B3E82"/>
    <w:rsid w:val="004C0E02"/>
    <w:rsid w:val="004C3379"/>
    <w:rsid w:val="004D5E56"/>
    <w:rsid w:val="004E0A86"/>
    <w:rsid w:val="004E2E76"/>
    <w:rsid w:val="004F04AC"/>
    <w:rsid w:val="004F479E"/>
    <w:rsid w:val="004F791C"/>
    <w:rsid w:val="005029BD"/>
    <w:rsid w:val="00511D54"/>
    <w:rsid w:val="00514AA4"/>
    <w:rsid w:val="00524251"/>
    <w:rsid w:val="00524D5B"/>
    <w:rsid w:val="005334FC"/>
    <w:rsid w:val="005416F3"/>
    <w:rsid w:val="00544E7C"/>
    <w:rsid w:val="005523CE"/>
    <w:rsid w:val="00555F46"/>
    <w:rsid w:val="005646DA"/>
    <w:rsid w:val="00570062"/>
    <w:rsid w:val="0058072D"/>
    <w:rsid w:val="00587006"/>
    <w:rsid w:val="00587240"/>
    <w:rsid w:val="00590D56"/>
    <w:rsid w:val="00591465"/>
    <w:rsid w:val="005943C6"/>
    <w:rsid w:val="005A715A"/>
    <w:rsid w:val="005B0F59"/>
    <w:rsid w:val="005B11C6"/>
    <w:rsid w:val="005C54C3"/>
    <w:rsid w:val="005C5852"/>
    <w:rsid w:val="005D3BA3"/>
    <w:rsid w:val="005D550A"/>
    <w:rsid w:val="005D748E"/>
    <w:rsid w:val="005E5910"/>
    <w:rsid w:val="005E72BF"/>
    <w:rsid w:val="005F2ADA"/>
    <w:rsid w:val="00601E38"/>
    <w:rsid w:val="00606FDB"/>
    <w:rsid w:val="00614966"/>
    <w:rsid w:val="00621A4F"/>
    <w:rsid w:val="00622EF4"/>
    <w:rsid w:val="00624246"/>
    <w:rsid w:val="0063064D"/>
    <w:rsid w:val="00630C33"/>
    <w:rsid w:val="006368FF"/>
    <w:rsid w:val="006412C8"/>
    <w:rsid w:val="00642700"/>
    <w:rsid w:val="00646CB2"/>
    <w:rsid w:val="00646F04"/>
    <w:rsid w:val="00656764"/>
    <w:rsid w:val="00662EA8"/>
    <w:rsid w:val="0067000B"/>
    <w:rsid w:val="00671D15"/>
    <w:rsid w:val="00673063"/>
    <w:rsid w:val="00673EC4"/>
    <w:rsid w:val="0068490D"/>
    <w:rsid w:val="006916C4"/>
    <w:rsid w:val="00691D2F"/>
    <w:rsid w:val="006925C7"/>
    <w:rsid w:val="00693745"/>
    <w:rsid w:val="00694786"/>
    <w:rsid w:val="0069703A"/>
    <w:rsid w:val="006A0672"/>
    <w:rsid w:val="006A12A9"/>
    <w:rsid w:val="006B2829"/>
    <w:rsid w:val="006B4A68"/>
    <w:rsid w:val="006C17CC"/>
    <w:rsid w:val="006C3943"/>
    <w:rsid w:val="006C3CDF"/>
    <w:rsid w:val="006C7775"/>
    <w:rsid w:val="006D07DC"/>
    <w:rsid w:val="006D0A20"/>
    <w:rsid w:val="006D7DD0"/>
    <w:rsid w:val="006E484F"/>
    <w:rsid w:val="006F3B59"/>
    <w:rsid w:val="006F4428"/>
    <w:rsid w:val="0070397C"/>
    <w:rsid w:val="00706D01"/>
    <w:rsid w:val="00713762"/>
    <w:rsid w:val="00714849"/>
    <w:rsid w:val="0071622C"/>
    <w:rsid w:val="00723471"/>
    <w:rsid w:val="007250C1"/>
    <w:rsid w:val="007277D1"/>
    <w:rsid w:val="0073122B"/>
    <w:rsid w:val="0073397E"/>
    <w:rsid w:val="00750288"/>
    <w:rsid w:val="00752FF5"/>
    <w:rsid w:val="00762AC5"/>
    <w:rsid w:val="00767776"/>
    <w:rsid w:val="00783DBE"/>
    <w:rsid w:val="00790370"/>
    <w:rsid w:val="0079447F"/>
    <w:rsid w:val="0079467D"/>
    <w:rsid w:val="007A22AC"/>
    <w:rsid w:val="007A5774"/>
    <w:rsid w:val="007B0509"/>
    <w:rsid w:val="007B4B21"/>
    <w:rsid w:val="007B6CA8"/>
    <w:rsid w:val="007C1CDD"/>
    <w:rsid w:val="007C24E9"/>
    <w:rsid w:val="007C7CC8"/>
    <w:rsid w:val="007D22EF"/>
    <w:rsid w:val="007E3EA9"/>
    <w:rsid w:val="007E546B"/>
    <w:rsid w:val="007F545A"/>
    <w:rsid w:val="008017A5"/>
    <w:rsid w:val="00801AD6"/>
    <w:rsid w:val="00803535"/>
    <w:rsid w:val="0081171C"/>
    <w:rsid w:val="00815230"/>
    <w:rsid w:val="00816095"/>
    <w:rsid w:val="00817E6C"/>
    <w:rsid w:val="008213F7"/>
    <w:rsid w:val="008225EF"/>
    <w:rsid w:val="00825DC8"/>
    <w:rsid w:val="0083296B"/>
    <w:rsid w:val="00834EA6"/>
    <w:rsid w:val="00841CF5"/>
    <w:rsid w:val="0084255D"/>
    <w:rsid w:val="00843670"/>
    <w:rsid w:val="00847A1F"/>
    <w:rsid w:val="00852CDA"/>
    <w:rsid w:val="00852E95"/>
    <w:rsid w:val="00872234"/>
    <w:rsid w:val="00873907"/>
    <w:rsid w:val="00873BEF"/>
    <w:rsid w:val="00876CE6"/>
    <w:rsid w:val="00882BC3"/>
    <w:rsid w:val="00885801"/>
    <w:rsid w:val="00886BD5"/>
    <w:rsid w:val="00886F10"/>
    <w:rsid w:val="008A4EDA"/>
    <w:rsid w:val="008B1B27"/>
    <w:rsid w:val="008D3126"/>
    <w:rsid w:val="008D3500"/>
    <w:rsid w:val="008D40CB"/>
    <w:rsid w:val="008F1E63"/>
    <w:rsid w:val="008F6E11"/>
    <w:rsid w:val="008F7B14"/>
    <w:rsid w:val="0090729D"/>
    <w:rsid w:val="009110E4"/>
    <w:rsid w:val="009111DD"/>
    <w:rsid w:val="009128BD"/>
    <w:rsid w:val="0095471F"/>
    <w:rsid w:val="0095490F"/>
    <w:rsid w:val="00955DCF"/>
    <w:rsid w:val="0095604F"/>
    <w:rsid w:val="00964772"/>
    <w:rsid w:val="00967E34"/>
    <w:rsid w:val="00974EDB"/>
    <w:rsid w:val="0097794A"/>
    <w:rsid w:val="00982FA3"/>
    <w:rsid w:val="00984304"/>
    <w:rsid w:val="00984358"/>
    <w:rsid w:val="00984C3E"/>
    <w:rsid w:val="00986489"/>
    <w:rsid w:val="00990961"/>
    <w:rsid w:val="009A2001"/>
    <w:rsid w:val="009A6979"/>
    <w:rsid w:val="009B02E3"/>
    <w:rsid w:val="009B7E55"/>
    <w:rsid w:val="009C3FE0"/>
    <w:rsid w:val="009C54C9"/>
    <w:rsid w:val="009D1BEF"/>
    <w:rsid w:val="009D3C21"/>
    <w:rsid w:val="009D5AFF"/>
    <w:rsid w:val="009E02A9"/>
    <w:rsid w:val="009E0E78"/>
    <w:rsid w:val="009E104F"/>
    <w:rsid w:val="009E2623"/>
    <w:rsid w:val="009E28BF"/>
    <w:rsid w:val="009F065F"/>
    <w:rsid w:val="009F122D"/>
    <w:rsid w:val="009F18A1"/>
    <w:rsid w:val="009F7E90"/>
    <w:rsid w:val="00A0492C"/>
    <w:rsid w:val="00A10CCF"/>
    <w:rsid w:val="00A14C56"/>
    <w:rsid w:val="00A16366"/>
    <w:rsid w:val="00A25AA0"/>
    <w:rsid w:val="00A26584"/>
    <w:rsid w:val="00A31152"/>
    <w:rsid w:val="00A31690"/>
    <w:rsid w:val="00A35E04"/>
    <w:rsid w:val="00A37733"/>
    <w:rsid w:val="00A40938"/>
    <w:rsid w:val="00A41918"/>
    <w:rsid w:val="00A41C3F"/>
    <w:rsid w:val="00A45987"/>
    <w:rsid w:val="00A510FB"/>
    <w:rsid w:val="00A5280A"/>
    <w:rsid w:val="00A52D7C"/>
    <w:rsid w:val="00A61FC7"/>
    <w:rsid w:val="00A761F2"/>
    <w:rsid w:val="00A76706"/>
    <w:rsid w:val="00A920CB"/>
    <w:rsid w:val="00A965B2"/>
    <w:rsid w:val="00AA1F59"/>
    <w:rsid w:val="00AA59D2"/>
    <w:rsid w:val="00AB2146"/>
    <w:rsid w:val="00AC5E29"/>
    <w:rsid w:val="00AE0233"/>
    <w:rsid w:val="00AE176D"/>
    <w:rsid w:val="00AF1664"/>
    <w:rsid w:val="00B03C90"/>
    <w:rsid w:val="00B04FF8"/>
    <w:rsid w:val="00B127C1"/>
    <w:rsid w:val="00B16DD5"/>
    <w:rsid w:val="00B17C97"/>
    <w:rsid w:val="00B21152"/>
    <w:rsid w:val="00B2606A"/>
    <w:rsid w:val="00B34543"/>
    <w:rsid w:val="00B3710F"/>
    <w:rsid w:val="00B444CA"/>
    <w:rsid w:val="00B471FB"/>
    <w:rsid w:val="00B47A87"/>
    <w:rsid w:val="00B5343B"/>
    <w:rsid w:val="00B53664"/>
    <w:rsid w:val="00B57EF1"/>
    <w:rsid w:val="00B60CFB"/>
    <w:rsid w:val="00B64B92"/>
    <w:rsid w:val="00B67AAE"/>
    <w:rsid w:val="00B73270"/>
    <w:rsid w:val="00B77A7F"/>
    <w:rsid w:val="00B865E9"/>
    <w:rsid w:val="00B90085"/>
    <w:rsid w:val="00B94C09"/>
    <w:rsid w:val="00B94C88"/>
    <w:rsid w:val="00BA0DA4"/>
    <w:rsid w:val="00BA289A"/>
    <w:rsid w:val="00BA6E8A"/>
    <w:rsid w:val="00BC1B55"/>
    <w:rsid w:val="00BC6A37"/>
    <w:rsid w:val="00BC7FE9"/>
    <w:rsid w:val="00BD4363"/>
    <w:rsid w:val="00BD6744"/>
    <w:rsid w:val="00BF0775"/>
    <w:rsid w:val="00BF2ACB"/>
    <w:rsid w:val="00C010BE"/>
    <w:rsid w:val="00C023B3"/>
    <w:rsid w:val="00C043C3"/>
    <w:rsid w:val="00C25B65"/>
    <w:rsid w:val="00C3422F"/>
    <w:rsid w:val="00C4384C"/>
    <w:rsid w:val="00C47B5C"/>
    <w:rsid w:val="00C529E8"/>
    <w:rsid w:val="00C55187"/>
    <w:rsid w:val="00C55FCD"/>
    <w:rsid w:val="00C614AA"/>
    <w:rsid w:val="00C64704"/>
    <w:rsid w:val="00C70183"/>
    <w:rsid w:val="00C76949"/>
    <w:rsid w:val="00C8421A"/>
    <w:rsid w:val="00C90831"/>
    <w:rsid w:val="00C93784"/>
    <w:rsid w:val="00C9499E"/>
    <w:rsid w:val="00CB0E75"/>
    <w:rsid w:val="00CD0D23"/>
    <w:rsid w:val="00CD1A8A"/>
    <w:rsid w:val="00CD28E1"/>
    <w:rsid w:val="00CD4A4C"/>
    <w:rsid w:val="00CD538B"/>
    <w:rsid w:val="00CD5C03"/>
    <w:rsid w:val="00CE6B34"/>
    <w:rsid w:val="00D02C02"/>
    <w:rsid w:val="00D07522"/>
    <w:rsid w:val="00D139EE"/>
    <w:rsid w:val="00D14120"/>
    <w:rsid w:val="00D2064C"/>
    <w:rsid w:val="00D2108D"/>
    <w:rsid w:val="00D213B5"/>
    <w:rsid w:val="00D314CC"/>
    <w:rsid w:val="00D327DC"/>
    <w:rsid w:val="00D34A48"/>
    <w:rsid w:val="00D37F2F"/>
    <w:rsid w:val="00D409E6"/>
    <w:rsid w:val="00D50E7F"/>
    <w:rsid w:val="00D55465"/>
    <w:rsid w:val="00D61C73"/>
    <w:rsid w:val="00D75BA3"/>
    <w:rsid w:val="00D87D94"/>
    <w:rsid w:val="00D9050D"/>
    <w:rsid w:val="00D91041"/>
    <w:rsid w:val="00D9771C"/>
    <w:rsid w:val="00DA34B4"/>
    <w:rsid w:val="00DA5321"/>
    <w:rsid w:val="00DB2389"/>
    <w:rsid w:val="00DB3DCD"/>
    <w:rsid w:val="00DB4876"/>
    <w:rsid w:val="00DB4E16"/>
    <w:rsid w:val="00DB4F63"/>
    <w:rsid w:val="00DB77A4"/>
    <w:rsid w:val="00DC3B53"/>
    <w:rsid w:val="00DC5056"/>
    <w:rsid w:val="00DC5A4F"/>
    <w:rsid w:val="00DD2389"/>
    <w:rsid w:val="00DD6443"/>
    <w:rsid w:val="00DD662F"/>
    <w:rsid w:val="00DE0A83"/>
    <w:rsid w:val="00DE1750"/>
    <w:rsid w:val="00DE3CD1"/>
    <w:rsid w:val="00E0068D"/>
    <w:rsid w:val="00E01AD2"/>
    <w:rsid w:val="00E040AC"/>
    <w:rsid w:val="00E06018"/>
    <w:rsid w:val="00E11F16"/>
    <w:rsid w:val="00E333D2"/>
    <w:rsid w:val="00E3454B"/>
    <w:rsid w:val="00E3662F"/>
    <w:rsid w:val="00E400ED"/>
    <w:rsid w:val="00E51B46"/>
    <w:rsid w:val="00E55018"/>
    <w:rsid w:val="00E555DF"/>
    <w:rsid w:val="00E662A8"/>
    <w:rsid w:val="00E663D8"/>
    <w:rsid w:val="00E70278"/>
    <w:rsid w:val="00E71675"/>
    <w:rsid w:val="00E720C7"/>
    <w:rsid w:val="00E727E3"/>
    <w:rsid w:val="00E7789C"/>
    <w:rsid w:val="00E82C32"/>
    <w:rsid w:val="00E82F69"/>
    <w:rsid w:val="00E96020"/>
    <w:rsid w:val="00EA69DE"/>
    <w:rsid w:val="00EB3B7F"/>
    <w:rsid w:val="00EB4DFA"/>
    <w:rsid w:val="00EB6A6A"/>
    <w:rsid w:val="00ED28E7"/>
    <w:rsid w:val="00EE6207"/>
    <w:rsid w:val="00EF1F5C"/>
    <w:rsid w:val="00EF5840"/>
    <w:rsid w:val="00EF5CD6"/>
    <w:rsid w:val="00EF7E0C"/>
    <w:rsid w:val="00F009F3"/>
    <w:rsid w:val="00F013D4"/>
    <w:rsid w:val="00F01F56"/>
    <w:rsid w:val="00F05F27"/>
    <w:rsid w:val="00F06491"/>
    <w:rsid w:val="00F0780C"/>
    <w:rsid w:val="00F13BD2"/>
    <w:rsid w:val="00F152A1"/>
    <w:rsid w:val="00F17326"/>
    <w:rsid w:val="00F17926"/>
    <w:rsid w:val="00F17971"/>
    <w:rsid w:val="00F25161"/>
    <w:rsid w:val="00F334D1"/>
    <w:rsid w:val="00F50DBA"/>
    <w:rsid w:val="00F548F0"/>
    <w:rsid w:val="00F55D87"/>
    <w:rsid w:val="00F61C43"/>
    <w:rsid w:val="00F648EC"/>
    <w:rsid w:val="00F65845"/>
    <w:rsid w:val="00F80BB4"/>
    <w:rsid w:val="00F82263"/>
    <w:rsid w:val="00F851DC"/>
    <w:rsid w:val="00F8727B"/>
    <w:rsid w:val="00F93243"/>
    <w:rsid w:val="00FA427D"/>
    <w:rsid w:val="00FB77BA"/>
    <w:rsid w:val="00FC7DE4"/>
    <w:rsid w:val="00FE0236"/>
    <w:rsid w:val="00FE26E2"/>
    <w:rsid w:val="00FF1BBE"/>
    <w:rsid w:val="00FF5703"/>
    <w:rsid w:val="00FF6B39"/>
    <w:rsid w:val="13263AD7"/>
    <w:rsid w:val="1B8D5D31"/>
    <w:rsid w:val="29A843EB"/>
    <w:rsid w:val="36164338"/>
    <w:rsid w:val="4DA05D99"/>
    <w:rsid w:val="547600A9"/>
    <w:rsid w:val="59731871"/>
    <w:rsid w:val="7C5A5603"/>
    <w:rsid w:val="DFFD8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5">
    <w:name w:val="heading 1"/>
    <w:basedOn w:val="1"/>
    <w:next w:val="1"/>
    <w:link w:val="20"/>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体"/>
      <w:sz w:val="21"/>
      <w:szCs w:val="24"/>
    </w:rPr>
  </w:style>
  <w:style w:type="paragraph" w:styleId="3">
    <w:name w:val="Body Text Indent"/>
    <w:basedOn w:val="1"/>
    <w:next w:val="4"/>
    <w:qFormat/>
    <w:uiPriority w:val="0"/>
    <w:pPr>
      <w:spacing w:after="120"/>
      <w:ind w:left="420" w:leftChars="200"/>
    </w:pPr>
    <w:rPr>
      <w:spacing w:val="10"/>
      <w:sz w:val="28"/>
      <w:szCs w:val="28"/>
    </w:rPr>
  </w:style>
  <w:style w:type="paragraph" w:styleId="4">
    <w:name w:val="envelope return"/>
    <w:basedOn w:val="1"/>
    <w:qFormat/>
    <w:uiPriority w:val="0"/>
    <w:pPr>
      <w:snapToGrid w:val="0"/>
    </w:pPr>
    <w:rPr>
      <w:rFonts w:ascii="Arial" w:hAnsi="Arial"/>
    </w:rPr>
  </w:style>
  <w:style w:type="paragraph" w:styleId="6">
    <w:name w:val="Normal Indent"/>
    <w:basedOn w:val="1"/>
    <w:unhideWhenUsed/>
    <w:qFormat/>
    <w:uiPriority w:val="0"/>
    <w:pPr>
      <w:ind w:firstLine="420" w:firstLineChars="200"/>
    </w:pPr>
    <w:rPr>
      <w:rFonts w:asciiTheme="minorHAnsi" w:hAnsiTheme="minorHAnsi" w:eastAsiaTheme="minorEastAsia"/>
      <w:sz w:val="21"/>
      <w:szCs w:val="24"/>
    </w:rPr>
  </w:style>
  <w:style w:type="paragraph" w:styleId="7">
    <w:name w:val="annotation text"/>
    <w:basedOn w:val="1"/>
    <w:link w:val="24"/>
    <w:qFormat/>
    <w:uiPriority w:val="0"/>
    <w:pPr>
      <w:jc w:val="left"/>
    </w:pPr>
    <w:rPr>
      <w:rFonts w:asciiTheme="minorHAnsi" w:hAnsiTheme="minorHAnsi" w:eastAsiaTheme="minorEastAsia"/>
      <w:sz w:val="21"/>
      <w:szCs w:val="24"/>
    </w:rPr>
  </w:style>
  <w:style w:type="paragraph" w:styleId="8">
    <w:name w:val="Body Text"/>
    <w:basedOn w:val="1"/>
    <w:link w:val="22"/>
    <w:qFormat/>
    <w:uiPriority w:val="1"/>
    <w:rPr>
      <w:rFonts w:ascii="宋体" w:hAnsi="宋体" w:eastAsia="宋体" w:cs="宋体"/>
      <w:sz w:val="24"/>
      <w:lang w:val="zh-CN" w:bidi="zh-CN"/>
    </w:rPr>
  </w:style>
  <w:style w:type="paragraph" w:styleId="9">
    <w:name w:val="Balloon Text"/>
    <w:basedOn w:val="1"/>
    <w:link w:val="21"/>
    <w:semiHidden/>
    <w:unhideWhenUsed/>
    <w:qFormat/>
    <w:uiPriority w:val="99"/>
    <w:rPr>
      <w:sz w:val="18"/>
      <w:szCs w:val="18"/>
    </w:rPr>
  </w:style>
  <w:style w:type="paragraph" w:styleId="10">
    <w:name w:val="footer"/>
    <w:basedOn w:val="1"/>
    <w:link w:val="19"/>
    <w:unhideWhenUsed/>
    <w:qFormat/>
    <w:uiPriority w:val="0"/>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line="540" w:lineRule="exact"/>
      <w:jc w:val="center"/>
    </w:pPr>
    <w:rPr>
      <w:rFonts w:ascii="方正小标宋简体" w:eastAsia="方正小标宋简体"/>
      <w:color w:val="000000"/>
      <w:sz w:val="36"/>
      <w:szCs w:val="28"/>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character" w:customStyle="1" w:styleId="18">
    <w:name w:val="页眉 Char"/>
    <w:basedOn w:val="15"/>
    <w:link w:val="11"/>
    <w:semiHidden/>
    <w:qFormat/>
    <w:uiPriority w:val="99"/>
    <w:rPr>
      <w:sz w:val="18"/>
      <w:szCs w:val="18"/>
    </w:rPr>
  </w:style>
  <w:style w:type="character" w:customStyle="1" w:styleId="19">
    <w:name w:val="页脚 Char"/>
    <w:basedOn w:val="15"/>
    <w:link w:val="10"/>
    <w:qFormat/>
    <w:uiPriority w:val="0"/>
    <w:rPr>
      <w:sz w:val="18"/>
      <w:szCs w:val="18"/>
    </w:rPr>
  </w:style>
  <w:style w:type="character" w:customStyle="1" w:styleId="20">
    <w:name w:val="标题 1 Char"/>
    <w:basedOn w:val="15"/>
    <w:link w:val="5"/>
    <w:qFormat/>
    <w:uiPriority w:val="9"/>
    <w:rPr>
      <w:b/>
      <w:bCs/>
      <w:kern w:val="44"/>
      <w:sz w:val="44"/>
      <w:szCs w:val="44"/>
    </w:rPr>
  </w:style>
  <w:style w:type="character" w:customStyle="1" w:styleId="21">
    <w:name w:val="批注框文本 Char"/>
    <w:basedOn w:val="15"/>
    <w:link w:val="9"/>
    <w:semiHidden/>
    <w:qFormat/>
    <w:uiPriority w:val="99"/>
    <w:rPr>
      <w:rFonts w:ascii="Times New Roman" w:hAnsi="Times New Roman" w:eastAsia="仿宋_GB2312"/>
      <w:kern w:val="2"/>
      <w:sz w:val="18"/>
      <w:szCs w:val="18"/>
    </w:rPr>
  </w:style>
  <w:style w:type="character" w:customStyle="1" w:styleId="22">
    <w:name w:val="正文文本 Char"/>
    <w:basedOn w:val="15"/>
    <w:link w:val="8"/>
    <w:qFormat/>
    <w:uiPriority w:val="1"/>
    <w:rPr>
      <w:rFonts w:ascii="宋体" w:hAnsi="宋体" w:cs="宋体"/>
      <w:kern w:val="2"/>
      <w:sz w:val="24"/>
      <w:szCs w:val="22"/>
      <w:lang w:val="zh-CN" w:bidi="zh-CN"/>
    </w:rPr>
  </w:style>
  <w:style w:type="paragraph" w:customStyle="1" w:styleId="23">
    <w:name w:val="正文_0"/>
    <w:qFormat/>
    <w:uiPriority w:val="0"/>
    <w:pPr>
      <w:widowControl w:val="0"/>
      <w:jc w:val="both"/>
    </w:pPr>
    <w:rPr>
      <w:rFonts w:ascii="Tahoma" w:hAnsi="Tahoma" w:eastAsia="宋体" w:cs="Tahoma"/>
      <w:kern w:val="2"/>
      <w:sz w:val="21"/>
      <w:szCs w:val="22"/>
      <w:lang w:val="en-US" w:eastAsia="zh-CN" w:bidi="ar-SA"/>
    </w:rPr>
  </w:style>
  <w:style w:type="character" w:customStyle="1" w:styleId="24">
    <w:name w:val="批注文字 Char"/>
    <w:basedOn w:val="15"/>
    <w:link w:val="7"/>
    <w:qFormat/>
    <w:uiPriority w:val="0"/>
    <w:rPr>
      <w:rFonts w:asciiTheme="minorHAnsi" w:hAnsiTheme="minorHAnsi" w:eastAsiaTheme="minorEastAsia" w:cstheme="minorBidi"/>
      <w:kern w:val="2"/>
      <w:sz w:val="21"/>
      <w:szCs w:val="24"/>
    </w:rPr>
  </w:style>
  <w:style w:type="paragraph" w:customStyle="1" w:styleId="25">
    <w:name w:val="Table Paragraph"/>
    <w:basedOn w:val="1"/>
    <w:autoRedefine/>
    <w:qFormat/>
    <w:uiPriority w:val="1"/>
    <w:rPr>
      <w:rFonts w:ascii="宋体" w:hAnsi="宋体" w:cs="宋体" w:eastAsiaTheme="minorEastAsia"/>
      <w:sz w:val="21"/>
      <w:szCs w:val="24"/>
      <w:lang w:val="zh-CN" w:bidi="zh-CN"/>
    </w:rPr>
  </w:style>
  <w:style w:type="paragraph" w:customStyle="1" w:styleId="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imes New Roman" w:hAnsi="Times New Roman" w:eastAsia="仿宋_GB2312" w:cstheme="minorBidi"/>
      <w:kern w:val="2"/>
      <w:sz w:val="32"/>
      <w:szCs w:val="22"/>
      <w:lang w:val="en-US" w:eastAsia="zh-CN" w:bidi="ar-SA"/>
    </w:rPr>
  </w:style>
  <w:style w:type="character" w:customStyle="1" w:styleId="28">
    <w:name w:val="fontstyle01"/>
    <w:qFormat/>
    <w:uiPriority w:val="0"/>
    <w:rPr>
      <w:rFonts w:hint="eastAsia" w:ascii="宋体" w:hAnsi="宋体" w:eastAsia="宋体"/>
      <w:color w:val="000000"/>
      <w:sz w:val="22"/>
      <w:szCs w:val="22"/>
    </w:rPr>
  </w:style>
  <w:style w:type="character" w:customStyle="1" w:styleId="29">
    <w:name w:val="fontstyle21"/>
    <w:basedOn w:val="15"/>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7452</Words>
  <Characters>7773</Characters>
  <Lines>79</Lines>
  <Paragraphs>22</Paragraphs>
  <TotalTime>1116</TotalTime>
  <ScaleCrop>false</ScaleCrop>
  <LinksUpToDate>false</LinksUpToDate>
  <CharactersWithSpaces>8318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2021-08-02T10:37:00Z</dcterms:created>
  <dc:creator>yn</dc:creator>
  <cp:lastModifiedBy>一滴小雨</cp:lastModifiedBy>
  <cp:lastPrinted>2024-06-19T09:18:00Z</cp:lastPrinted>
  <dcterms:modified xsi:type="dcterms:W3CDTF">2025-02-18T02:47:50Z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107FBE38CE1F454DB6F287A5D2973EB8_13</vt:lpwstr>
  </property>
  <property fmtid="{D5CDD505-2E9C-101B-9397-08002B2CF9AE}" pid="4" name="KSOTemplateDocerSaveRecord">
    <vt:lpwstr>eyJoZGlkIjoiYWFjMDVhZGE3NDRiYjQ3YWU1YTk4Njc0M2Y2ODAzZTgiLCJ1c2VySWQiOiI1MDU5NTQ3NDUifQ==</vt:lpwstr>
  </property>
</Properties>
</file>