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AEB6B">
      <w:pPr>
        <w:widowControl/>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询价文件</w:t>
      </w:r>
    </w:p>
    <w:p w14:paraId="358AB54C"/>
    <w:p w14:paraId="15BC7A4E">
      <w:pPr>
        <w:pStyle w:val="11"/>
        <w:widowControl/>
        <w:numPr>
          <w:ilvl w:val="0"/>
          <w:numId w:val="1"/>
        </w:numPr>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项目概况</w:t>
      </w:r>
    </w:p>
    <w:p w14:paraId="3FB2C8E8">
      <w:pPr>
        <w:pStyle w:val="11"/>
        <w:widowControl/>
        <w:spacing w:beforeAutospacing="0" w:afterAutospacing="0" w:line="540" w:lineRule="exact"/>
        <w:jc w:val="both"/>
        <w:rPr>
          <w:rFonts w:hint="default" w:ascii="仿宋" w:hAnsi="仿宋" w:eastAsia="仿宋" w:cs="仿宋"/>
          <w:color w:val="000000"/>
          <w:sz w:val="28"/>
          <w:szCs w:val="28"/>
          <w:lang w:val="en-US" w:eastAsia="zh-CN" w:bidi="ar"/>
        </w:rPr>
      </w:pPr>
      <w:r>
        <w:rPr>
          <w:rFonts w:hint="eastAsia" w:ascii="仿宋" w:hAnsi="仿宋" w:eastAsia="仿宋" w:cs="仿宋"/>
          <w:color w:val="000000"/>
          <w:sz w:val="28"/>
          <w:szCs w:val="28"/>
          <w:lang w:bidi="ar"/>
        </w:rPr>
        <w:t>1.项目编号：</w:t>
      </w:r>
      <w:r>
        <w:rPr>
          <w:rFonts w:hint="eastAsia" w:ascii="仿宋" w:hAnsi="仿宋" w:eastAsia="仿宋" w:cs="仿宋"/>
          <w:sz w:val="28"/>
          <w:szCs w:val="28"/>
          <w:lang w:bidi="ar"/>
        </w:rPr>
        <w:t xml:space="preserve"> FXCB-202</w:t>
      </w:r>
      <w:r>
        <w:rPr>
          <w:rFonts w:hint="eastAsia" w:ascii="仿宋" w:hAnsi="仿宋" w:eastAsia="仿宋" w:cs="仿宋"/>
          <w:sz w:val="28"/>
          <w:szCs w:val="28"/>
          <w:lang w:val="en-US" w:eastAsia="zh-CN" w:bidi="ar"/>
        </w:rPr>
        <w:t>5</w:t>
      </w:r>
      <w:r>
        <w:rPr>
          <w:rFonts w:hint="eastAsia" w:ascii="仿宋" w:hAnsi="仿宋" w:eastAsia="仿宋" w:cs="仿宋"/>
          <w:sz w:val="28"/>
          <w:szCs w:val="28"/>
          <w:lang w:bidi="ar"/>
        </w:rPr>
        <w:t>-0</w:t>
      </w:r>
      <w:r>
        <w:rPr>
          <w:rFonts w:hint="eastAsia" w:ascii="仿宋" w:hAnsi="仿宋" w:eastAsia="仿宋" w:cs="仿宋"/>
          <w:sz w:val="28"/>
          <w:szCs w:val="28"/>
          <w:lang w:val="en-US" w:eastAsia="zh-CN" w:bidi="ar"/>
        </w:rPr>
        <w:t>01</w:t>
      </w:r>
    </w:p>
    <w:p w14:paraId="4B5EF3E2">
      <w:pPr>
        <w:pStyle w:val="11"/>
        <w:widowControl/>
        <w:spacing w:beforeAutospacing="0" w:afterAutospacing="0" w:line="540" w:lineRule="exact"/>
        <w:jc w:val="both"/>
        <w:rPr>
          <w:rFonts w:hint="default" w:ascii="仿宋" w:hAnsi="仿宋" w:eastAsia="仿宋" w:cs="仿宋"/>
          <w:color w:val="000000"/>
          <w:sz w:val="28"/>
          <w:szCs w:val="28"/>
          <w:lang w:val="en-US" w:eastAsia="zh-CN" w:bidi="ar"/>
        </w:rPr>
      </w:pPr>
      <w:r>
        <w:rPr>
          <w:rFonts w:hint="eastAsia" w:ascii="仿宋" w:hAnsi="仿宋" w:eastAsia="仿宋" w:cs="仿宋"/>
          <w:color w:val="000000"/>
          <w:sz w:val="28"/>
          <w:szCs w:val="28"/>
          <w:lang w:bidi="ar"/>
        </w:rPr>
        <w:t>2.项目名称：</w:t>
      </w:r>
      <w:r>
        <w:rPr>
          <w:rFonts w:hint="eastAsia" w:ascii="仿宋" w:hAnsi="仿宋" w:eastAsia="仿宋" w:cs="仿宋"/>
          <w:color w:val="000000"/>
          <w:sz w:val="28"/>
          <w:szCs w:val="28"/>
          <w:lang w:val="en-US" w:eastAsia="zh-CN" w:bidi="ar"/>
        </w:rPr>
        <w:t>肥西城泊公司2025年道路巡检车采购</w:t>
      </w:r>
    </w:p>
    <w:p w14:paraId="63C78640">
      <w:pPr>
        <w:pStyle w:val="11"/>
        <w:widowControl/>
        <w:spacing w:beforeAutospacing="0" w:afterAutospacing="0" w:line="540" w:lineRule="exact"/>
        <w:jc w:val="both"/>
        <w:rPr>
          <w:rFonts w:hint="eastAsia" w:ascii="仿宋" w:hAnsi="仿宋" w:eastAsia="仿宋" w:cs="仿宋"/>
          <w:sz w:val="28"/>
          <w:szCs w:val="28"/>
          <w:lang w:val="en-US" w:eastAsia="zh-CN" w:bidi="ar"/>
        </w:rPr>
      </w:pPr>
      <w:r>
        <w:rPr>
          <w:rFonts w:hint="eastAsia" w:ascii="仿宋" w:hAnsi="仿宋" w:eastAsia="仿宋" w:cs="仿宋"/>
          <w:color w:val="000000"/>
          <w:sz w:val="28"/>
          <w:szCs w:val="28"/>
          <w:lang w:bidi="ar"/>
        </w:rPr>
        <w:t>3.项目范围：</w:t>
      </w:r>
      <w:r>
        <w:rPr>
          <w:rFonts w:hint="eastAsia" w:ascii="仿宋" w:hAnsi="仿宋" w:eastAsia="仿宋" w:cs="仿宋"/>
          <w:color w:val="000000"/>
          <w:kern w:val="0"/>
          <w:sz w:val="28"/>
          <w:szCs w:val="28"/>
          <w:lang w:val="en-US" w:eastAsia="zh-CN" w:bidi="ar"/>
        </w:rPr>
        <w:t>为有效提升路内道路运营管理效率及降低运营成本，满足肥西城市泊车投资管理有限公司实际运营需求。本项目拟采购3辆道路巡检设备用于肥西城泊公司所辖路内运营。</w:t>
      </w:r>
    </w:p>
    <w:p w14:paraId="4821B19D">
      <w:pPr>
        <w:pStyle w:val="11"/>
        <w:widowControl/>
        <w:spacing w:beforeAutospacing="0" w:afterAutospacing="0" w:line="540" w:lineRule="exact"/>
        <w:jc w:val="both"/>
        <w:rPr>
          <w:rFonts w:hint="eastAsia" w:ascii="仿宋" w:hAnsi="仿宋" w:eastAsia="仿宋" w:cs="仿宋"/>
          <w:sz w:val="28"/>
          <w:szCs w:val="28"/>
          <w:lang w:bidi="ar"/>
        </w:rPr>
      </w:pPr>
      <w:r>
        <w:rPr>
          <w:rFonts w:hint="eastAsia" w:ascii="仿宋" w:hAnsi="仿宋" w:eastAsia="仿宋" w:cs="仿宋"/>
          <w:color w:val="000000"/>
          <w:sz w:val="28"/>
          <w:szCs w:val="28"/>
          <w:lang w:bidi="ar"/>
        </w:rPr>
        <w:t>4.项目业主：</w:t>
      </w:r>
      <w:r>
        <w:rPr>
          <w:rFonts w:hint="eastAsia" w:ascii="仿宋" w:hAnsi="仿宋" w:eastAsia="仿宋" w:cs="仿宋"/>
          <w:sz w:val="28"/>
          <w:szCs w:val="28"/>
          <w:lang w:bidi="ar"/>
        </w:rPr>
        <w:t>肥西城市泊车投资管理有限公司</w:t>
      </w:r>
    </w:p>
    <w:p w14:paraId="3E099960">
      <w:pPr>
        <w:pStyle w:val="11"/>
        <w:widowControl/>
        <w:spacing w:beforeAutospacing="0" w:afterAutospacing="0" w:line="540" w:lineRule="exact"/>
        <w:jc w:val="both"/>
        <w:rPr>
          <w:rFonts w:hint="eastAsia" w:ascii="仿宋" w:hAnsi="仿宋" w:eastAsia="仿宋" w:cs="仿宋"/>
          <w:color w:val="000000"/>
          <w:sz w:val="28"/>
          <w:szCs w:val="28"/>
          <w:lang w:val="en-US" w:bidi="ar"/>
        </w:rPr>
      </w:pPr>
      <w:r>
        <w:rPr>
          <w:rFonts w:hint="eastAsia" w:ascii="仿宋" w:hAnsi="仿宋" w:eastAsia="仿宋" w:cs="仿宋"/>
          <w:color w:val="000000"/>
          <w:sz w:val="28"/>
          <w:szCs w:val="28"/>
          <w:lang w:bidi="ar"/>
        </w:rPr>
        <w:t>5.项目概况：</w:t>
      </w:r>
      <w:r>
        <w:rPr>
          <w:rFonts w:hint="eastAsia" w:ascii="仿宋" w:hAnsi="仿宋" w:eastAsia="仿宋" w:cs="仿宋"/>
          <w:color w:val="000000"/>
          <w:kern w:val="0"/>
          <w:sz w:val="28"/>
          <w:szCs w:val="28"/>
          <w:lang w:val="en-US" w:eastAsia="zh-CN" w:bidi="ar"/>
        </w:rPr>
        <w:t>为有效提升路内道路运营管理效率及降低运营成本，满足肥西城市泊车投资管理有限公司实际运营需求。本项目拟采购3台道路巡检设备用于肥西城泊公司所辖路内运营，同时为搭配巡检设备运行使用，需采购相关配件（包含定位服务、流量卡、电动车、备用电池等），采购预算为18万元，项目预算包含前两年定位服务和流量卡使用费用。</w:t>
      </w:r>
    </w:p>
    <w:p w14:paraId="056728E2">
      <w:pPr>
        <w:pStyle w:val="11"/>
        <w:widowControl/>
        <w:spacing w:beforeAutospacing="0" w:afterAutospacing="0" w:line="540" w:lineRule="exact"/>
        <w:jc w:val="both"/>
        <w:rPr>
          <w:rFonts w:hint="eastAsia" w:ascii="仿宋" w:hAnsi="仿宋" w:eastAsia="仿宋" w:cs="仿宋"/>
          <w:snapToGrid w:val="0"/>
          <w:sz w:val="28"/>
          <w:szCs w:val="28"/>
        </w:rPr>
      </w:pPr>
      <w:r>
        <w:rPr>
          <w:rFonts w:hint="eastAsia" w:ascii="仿宋" w:hAnsi="仿宋" w:eastAsia="仿宋" w:cs="仿宋"/>
          <w:color w:val="000000"/>
          <w:sz w:val="28"/>
          <w:szCs w:val="28"/>
          <w:lang w:bidi="ar"/>
        </w:rPr>
        <w:t>6.项目类别：</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rPr>
        <w:t xml:space="preserve">工程 </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rPr>
        <w:t xml:space="preserve">货物 </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rPr>
        <w:t>服务</w:t>
      </w:r>
    </w:p>
    <w:p w14:paraId="77374A2B">
      <w:pPr>
        <w:pStyle w:val="11"/>
        <w:widowControl/>
        <w:spacing w:beforeAutospacing="0" w:afterAutospacing="0" w:line="540" w:lineRule="exact"/>
        <w:jc w:val="both"/>
        <w:rPr>
          <w:rFonts w:hint="eastAsia" w:ascii="仿宋" w:hAnsi="仿宋" w:eastAsia="仿宋" w:cs="仿宋"/>
          <w:color w:val="auto"/>
          <w:sz w:val="28"/>
          <w:szCs w:val="28"/>
          <w:lang w:bidi="ar"/>
        </w:rPr>
      </w:pPr>
      <w:r>
        <w:rPr>
          <w:rFonts w:hint="eastAsia" w:ascii="仿宋" w:hAnsi="仿宋" w:eastAsia="仿宋" w:cs="仿宋"/>
          <w:color w:val="000000"/>
          <w:sz w:val="28"/>
          <w:szCs w:val="28"/>
          <w:lang w:bidi="ar"/>
        </w:rPr>
        <w:t>7.项目概算</w:t>
      </w:r>
      <w:r>
        <w:rPr>
          <w:rFonts w:hint="eastAsia" w:ascii="仿宋" w:hAnsi="仿宋" w:eastAsia="仿宋" w:cs="仿宋"/>
          <w:color w:val="auto"/>
          <w:sz w:val="28"/>
          <w:szCs w:val="28"/>
          <w:lang w:bidi="ar"/>
        </w:rPr>
        <w:t>：</w:t>
      </w:r>
      <w:r>
        <w:rPr>
          <w:rFonts w:hint="eastAsia" w:ascii="仿宋" w:hAnsi="仿宋" w:eastAsia="仿宋" w:cs="仿宋"/>
          <w:color w:val="auto"/>
          <w:sz w:val="28"/>
          <w:szCs w:val="28"/>
          <w:lang w:val="en-US" w:eastAsia="zh-CN" w:bidi="ar"/>
        </w:rPr>
        <w:t>18万</w:t>
      </w:r>
      <w:r>
        <w:rPr>
          <w:rFonts w:hint="eastAsia" w:ascii="仿宋" w:hAnsi="仿宋" w:eastAsia="仿宋" w:cs="仿宋"/>
          <w:color w:val="auto"/>
          <w:sz w:val="28"/>
          <w:szCs w:val="28"/>
          <w:lang w:bidi="ar"/>
        </w:rPr>
        <w:t>元 （含税价）</w:t>
      </w:r>
    </w:p>
    <w:p w14:paraId="2C32285A">
      <w:pPr>
        <w:pStyle w:val="11"/>
        <w:widowControl/>
        <w:spacing w:beforeAutospacing="0" w:afterAutospacing="0" w:line="540" w:lineRule="exact"/>
        <w:jc w:val="both"/>
        <w:rPr>
          <w:rFonts w:hint="eastAsia" w:ascii="仿宋" w:hAnsi="仿宋" w:eastAsia="仿宋" w:cs="仿宋"/>
          <w:color w:val="auto"/>
          <w:sz w:val="28"/>
          <w:szCs w:val="28"/>
          <w:lang w:val="en-US" w:eastAsia="zh-CN" w:bidi="ar"/>
        </w:rPr>
      </w:pPr>
      <w:r>
        <w:rPr>
          <w:rFonts w:hint="eastAsia" w:ascii="仿宋" w:hAnsi="仿宋" w:eastAsia="仿宋" w:cs="仿宋"/>
          <w:color w:val="auto"/>
          <w:sz w:val="28"/>
          <w:szCs w:val="28"/>
          <w:lang w:bidi="ar"/>
        </w:rPr>
        <w:t>8.响应文件份数：共贰份，正本壹份，副本壹份。</w:t>
      </w:r>
    </w:p>
    <w:p w14:paraId="35345066">
      <w:pPr>
        <w:pStyle w:val="11"/>
        <w:widowControl/>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二、资格条件及相关说明</w:t>
      </w:r>
    </w:p>
    <w:p w14:paraId="5D258652">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1.投标人具有独立法人资格</w:t>
      </w:r>
      <w:r>
        <w:rPr>
          <w:rFonts w:hint="eastAsia" w:ascii="仿宋" w:hAnsi="仿宋" w:eastAsia="仿宋" w:cs="仿宋"/>
          <w:color w:val="000000"/>
          <w:sz w:val="28"/>
          <w:szCs w:val="28"/>
          <w:lang w:eastAsia="zh-CN" w:bidi="ar"/>
        </w:rPr>
        <w:t>，</w:t>
      </w:r>
      <w:r>
        <w:rPr>
          <w:rFonts w:hint="eastAsia" w:ascii="仿宋" w:hAnsi="仿宋" w:eastAsia="仿宋" w:cs="仿宋"/>
          <w:color w:val="000000"/>
          <w:sz w:val="28"/>
          <w:szCs w:val="28"/>
          <w:lang w:val="en-US" w:eastAsia="zh-CN" w:bidi="ar"/>
        </w:rPr>
        <w:t>具有有效的营业执照，税务登记证及组织机构代码证（或三证合一有效证件），具有独立承担民事责任的能力，经营范围覆盖本项目</w:t>
      </w:r>
      <w:r>
        <w:rPr>
          <w:rFonts w:hint="eastAsia" w:ascii="仿宋" w:hAnsi="仿宋" w:eastAsia="仿宋" w:cs="仿宋"/>
          <w:color w:val="000000"/>
          <w:sz w:val="28"/>
          <w:szCs w:val="28"/>
          <w:lang w:bidi="ar"/>
        </w:rPr>
        <w:t>；</w:t>
      </w:r>
    </w:p>
    <w:p w14:paraId="1FD26202">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2.信誉要求：信誉良好。（需提供无不良征信承诺书，见附件2）</w:t>
      </w:r>
    </w:p>
    <w:p w14:paraId="14FDA755">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3.与招标人存在利害关系可能影响招标公正性的法人、其他组织或个人，不得参加投标。</w:t>
      </w:r>
    </w:p>
    <w:p w14:paraId="5B595B7F">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4.本项目不允许分包、不允许转包；一经发现将取消投标人中标资格。</w:t>
      </w:r>
    </w:p>
    <w:p w14:paraId="4A867CF3">
      <w:pPr>
        <w:pStyle w:val="11"/>
        <w:widowControl/>
        <w:spacing w:beforeAutospacing="0" w:afterAutospacing="0" w:line="540" w:lineRule="exact"/>
        <w:jc w:val="both"/>
        <w:rPr>
          <w:rFonts w:hint="default"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5.投标人具有开据增值税专用发票资格。</w:t>
      </w:r>
    </w:p>
    <w:p w14:paraId="6DB2A4FF">
      <w:pPr>
        <w:pStyle w:val="11"/>
        <w:widowControl/>
        <w:spacing w:beforeAutospacing="0" w:afterAutospacing="0" w:line="540" w:lineRule="exact"/>
        <w:jc w:val="both"/>
        <w:rPr>
          <w:rFonts w:ascii="仿宋_GB2312" w:hAnsi="宋体" w:eastAsia="仿宋_GB2312" w:cs="仿宋_GB2312"/>
          <w:b/>
          <w:bCs/>
          <w:color w:val="000000"/>
          <w:sz w:val="28"/>
          <w:szCs w:val="28"/>
          <w:lang w:bidi="ar"/>
        </w:rPr>
      </w:pPr>
      <w:r>
        <w:rPr>
          <w:rFonts w:hint="eastAsia" w:ascii="仿宋_GB2312" w:hAnsi="宋体" w:eastAsia="仿宋_GB2312" w:cs="仿宋_GB2312"/>
          <w:b/>
          <w:bCs/>
          <w:color w:val="000000"/>
          <w:sz w:val="28"/>
          <w:szCs w:val="28"/>
          <w:lang w:bidi="ar"/>
        </w:rPr>
        <w:t>三、项目报价</w:t>
      </w:r>
    </w:p>
    <w:p w14:paraId="3F627282">
      <w:pPr>
        <w:pStyle w:val="11"/>
        <w:widowControl/>
        <w:spacing w:beforeAutospacing="0" w:afterAutospacing="0" w:line="540" w:lineRule="exact"/>
        <w:jc w:val="both"/>
        <w:rPr>
          <w:rFonts w:hint="default" w:ascii="仿宋" w:hAnsi="仿宋" w:eastAsia="仿宋" w:cs="仿宋"/>
          <w:color w:val="000000"/>
          <w:sz w:val="28"/>
          <w:szCs w:val="28"/>
          <w:lang w:val="en-US" w:eastAsia="zh-CN" w:bidi="ar"/>
        </w:rPr>
      </w:pPr>
      <w:r>
        <w:rPr>
          <w:rFonts w:hint="eastAsia" w:ascii="仿宋" w:hAnsi="仿宋" w:eastAsia="仿宋" w:cs="仿宋"/>
          <w:color w:val="000000"/>
          <w:sz w:val="28"/>
          <w:szCs w:val="28"/>
          <w:lang w:bidi="ar"/>
        </w:rPr>
        <w:t>1.报价方式：</w:t>
      </w:r>
      <w:r>
        <w:rPr>
          <w:rFonts w:hint="eastAsia" w:ascii="仿宋" w:hAnsi="仿宋" w:eastAsia="仿宋" w:cs="仿宋"/>
          <w:color w:val="000000"/>
          <w:sz w:val="28"/>
          <w:szCs w:val="28"/>
          <w:lang w:val="en-US" w:eastAsia="zh-CN" w:bidi="ar"/>
        </w:rPr>
        <w:t>详见附件8报价单。</w:t>
      </w:r>
    </w:p>
    <w:p w14:paraId="0FC2A197">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2.报价要求：投标人的报价应包含所投货物的供货、包装运输及保险、安装（如有）、调试、考核验收、培训、交付后约定期限内免费维修保养服务、税费等所有工作和应有费用，一旦中标，不予以调整。</w:t>
      </w:r>
    </w:p>
    <w:p w14:paraId="0F32C658">
      <w:pPr>
        <w:pStyle w:val="11"/>
        <w:widowControl/>
        <w:spacing w:beforeAutospacing="0" w:afterAutospacing="0" w:line="540" w:lineRule="exact"/>
        <w:jc w:val="both"/>
        <w:rPr>
          <w:rFonts w:ascii="仿宋_GB2312" w:hAnsi="仿宋_GB2312" w:eastAsia="仿宋_GB2312" w:cs="仿宋_GB2312"/>
          <w:color w:val="000000"/>
          <w:sz w:val="28"/>
          <w:szCs w:val="28"/>
          <w:highlight w:val="magenta"/>
          <w:lang w:bidi="ar"/>
        </w:rPr>
      </w:pPr>
      <w:r>
        <w:rPr>
          <w:rFonts w:hint="eastAsia" w:ascii="仿宋" w:hAnsi="仿宋" w:eastAsia="仿宋" w:cs="仿宋"/>
          <w:color w:val="000000"/>
          <w:sz w:val="28"/>
          <w:szCs w:val="28"/>
          <w:lang w:bidi="ar"/>
        </w:rPr>
        <w:t>3.最高投标限价：</w:t>
      </w:r>
      <w:r>
        <w:rPr>
          <w:rFonts w:hint="eastAsia" w:ascii="仿宋" w:hAnsi="仿宋" w:eastAsia="仿宋" w:cs="仿宋"/>
          <w:color w:val="auto"/>
          <w:sz w:val="28"/>
          <w:szCs w:val="28"/>
          <w:lang w:val="en-US" w:eastAsia="zh-CN" w:bidi="ar"/>
        </w:rPr>
        <w:t>18</w:t>
      </w:r>
      <w:r>
        <w:rPr>
          <w:rFonts w:hint="eastAsia" w:ascii="仿宋" w:hAnsi="仿宋" w:eastAsia="仿宋" w:cs="仿宋"/>
          <w:color w:val="auto"/>
          <w:sz w:val="28"/>
          <w:szCs w:val="28"/>
          <w:lang w:bidi="ar"/>
        </w:rPr>
        <w:t>万元 （含税价）</w:t>
      </w:r>
    </w:p>
    <w:p w14:paraId="12B9117B">
      <w:pPr>
        <w:widowControl/>
        <w:spacing w:line="540" w:lineRule="exact"/>
        <w:jc w:val="left"/>
        <w:rPr>
          <w:rFonts w:hint="eastAsia" w:ascii="仿宋" w:hAnsi="仿宋" w:eastAsia="仿宋" w:cs="仿宋"/>
          <w:color w:val="000000"/>
          <w:sz w:val="28"/>
          <w:szCs w:val="28"/>
          <w:lang w:bidi="ar"/>
        </w:rPr>
      </w:pPr>
      <w:r>
        <w:rPr>
          <w:rFonts w:hint="eastAsia" w:ascii="仿宋_GB2312" w:hAnsi="宋体" w:eastAsia="仿宋_GB2312" w:cs="仿宋_GB2312"/>
          <w:b/>
          <w:bCs/>
          <w:color w:val="000000"/>
          <w:kern w:val="0"/>
          <w:sz w:val="28"/>
          <w:szCs w:val="28"/>
          <w:lang w:bidi="ar"/>
        </w:rPr>
        <w:t>四、投标材料提交</w:t>
      </w:r>
    </w:p>
    <w:p w14:paraId="37C0338E">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询价响应函需经投标人法定负责人或其授权代表签字、盖章；如为授权代表签字，请附授权委托书。内容包括：</w:t>
      </w:r>
    </w:p>
    <w:p w14:paraId="54D2A3AE">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1.询价响应函（格式见附件1</w:t>
      </w:r>
      <w:r>
        <w:rPr>
          <w:rFonts w:hint="eastAsia" w:ascii="仿宋" w:hAnsi="仿宋" w:eastAsia="仿宋" w:cs="仿宋"/>
          <w:color w:val="000000"/>
          <w:sz w:val="28"/>
          <w:szCs w:val="28"/>
          <w:lang w:eastAsia="zh-CN" w:bidi="ar"/>
        </w:rPr>
        <w:t>，</w:t>
      </w:r>
      <w:r>
        <w:rPr>
          <w:rFonts w:hint="eastAsia" w:ascii="仿宋" w:hAnsi="仿宋" w:eastAsia="仿宋" w:cs="仿宋"/>
          <w:color w:val="000000"/>
          <w:sz w:val="28"/>
          <w:szCs w:val="28"/>
          <w:lang w:bidi="ar"/>
        </w:rPr>
        <w:t>加盖公章）</w:t>
      </w:r>
    </w:p>
    <w:p w14:paraId="756EEA03">
      <w:pPr>
        <w:pStyle w:val="11"/>
        <w:widowControl/>
        <w:spacing w:beforeAutospacing="0" w:afterAutospacing="0" w:line="540" w:lineRule="exact"/>
        <w:jc w:val="both"/>
        <w:rPr>
          <w:rFonts w:hint="eastAsia" w:ascii="仿宋" w:hAnsi="仿宋" w:eastAsia="仿宋" w:cs="仿宋"/>
          <w:color w:val="000000"/>
          <w:sz w:val="28"/>
          <w:szCs w:val="28"/>
          <w:lang w:eastAsia="zh-CN" w:bidi="ar"/>
        </w:rPr>
      </w:pPr>
      <w:r>
        <w:rPr>
          <w:rFonts w:hint="eastAsia" w:ascii="仿宋" w:hAnsi="仿宋" w:eastAsia="仿宋" w:cs="仿宋"/>
          <w:color w:val="000000"/>
          <w:sz w:val="28"/>
          <w:szCs w:val="28"/>
          <w:lang w:bidi="ar"/>
        </w:rPr>
        <w:t>2.报价单</w:t>
      </w:r>
      <w:r>
        <w:rPr>
          <w:rFonts w:hint="eastAsia" w:ascii="仿宋" w:hAnsi="仿宋" w:eastAsia="仿宋" w:cs="仿宋"/>
          <w:color w:val="000000"/>
          <w:sz w:val="28"/>
          <w:szCs w:val="28"/>
          <w:lang w:eastAsia="zh-CN" w:bidi="ar"/>
        </w:rPr>
        <w:t>（</w:t>
      </w:r>
      <w:r>
        <w:rPr>
          <w:rFonts w:hint="eastAsia" w:ascii="仿宋" w:hAnsi="仿宋" w:eastAsia="仿宋" w:cs="仿宋"/>
          <w:color w:val="000000"/>
          <w:sz w:val="28"/>
          <w:szCs w:val="28"/>
          <w:lang w:val="en-US" w:eastAsia="zh-CN" w:bidi="ar"/>
        </w:rPr>
        <w:t>格式见附件8，</w:t>
      </w:r>
      <w:r>
        <w:rPr>
          <w:rFonts w:hint="eastAsia" w:ascii="仿宋" w:hAnsi="仿宋" w:eastAsia="仿宋" w:cs="仿宋"/>
          <w:color w:val="000000"/>
          <w:sz w:val="28"/>
          <w:szCs w:val="28"/>
          <w:lang w:bidi="ar"/>
        </w:rPr>
        <w:t>加盖公章</w:t>
      </w:r>
      <w:r>
        <w:rPr>
          <w:rFonts w:hint="eastAsia" w:ascii="仿宋" w:hAnsi="仿宋" w:eastAsia="仿宋" w:cs="仿宋"/>
          <w:color w:val="000000"/>
          <w:sz w:val="28"/>
          <w:szCs w:val="28"/>
          <w:lang w:eastAsia="zh-CN" w:bidi="ar"/>
        </w:rPr>
        <w:t>）</w:t>
      </w:r>
    </w:p>
    <w:p w14:paraId="658E0170">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3.营业执照复印件（加盖公章）</w:t>
      </w:r>
    </w:p>
    <w:p w14:paraId="46678EE2">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4.授权委托书（</w:t>
      </w:r>
      <w:r>
        <w:rPr>
          <w:rFonts w:hint="eastAsia" w:ascii="仿宋" w:hAnsi="仿宋" w:eastAsia="仿宋" w:cs="仿宋"/>
          <w:color w:val="000000"/>
          <w:sz w:val="28"/>
          <w:szCs w:val="28"/>
          <w:lang w:val="en-US" w:eastAsia="zh-CN" w:bidi="ar"/>
        </w:rPr>
        <w:t>如是授权代表签字需要，</w:t>
      </w:r>
      <w:r>
        <w:rPr>
          <w:rFonts w:hint="eastAsia" w:ascii="仿宋" w:hAnsi="仿宋" w:eastAsia="仿宋" w:cs="仿宋"/>
          <w:color w:val="000000"/>
          <w:sz w:val="28"/>
          <w:szCs w:val="28"/>
          <w:lang w:bidi="ar"/>
        </w:rPr>
        <w:t>格式见附件4</w:t>
      </w:r>
      <w:r>
        <w:rPr>
          <w:rFonts w:hint="eastAsia" w:ascii="仿宋" w:hAnsi="仿宋" w:eastAsia="仿宋" w:cs="仿宋"/>
          <w:color w:val="000000"/>
          <w:sz w:val="28"/>
          <w:szCs w:val="28"/>
          <w:lang w:eastAsia="zh-CN" w:bidi="ar"/>
        </w:rPr>
        <w:t>，</w:t>
      </w:r>
      <w:r>
        <w:rPr>
          <w:rFonts w:hint="eastAsia" w:ascii="仿宋" w:hAnsi="仿宋" w:eastAsia="仿宋" w:cs="仿宋"/>
          <w:color w:val="000000"/>
          <w:sz w:val="28"/>
          <w:szCs w:val="28"/>
          <w:lang w:bidi="ar"/>
        </w:rPr>
        <w:t>加盖公章）</w:t>
      </w:r>
    </w:p>
    <w:p w14:paraId="428A0464">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5.法人代表身份证复印件（加盖公章）</w:t>
      </w:r>
    </w:p>
    <w:p w14:paraId="7BA80F8F">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6.无不良征信承诺书（格式见附件2</w:t>
      </w:r>
      <w:r>
        <w:rPr>
          <w:rFonts w:hint="eastAsia" w:ascii="仿宋" w:hAnsi="仿宋" w:eastAsia="仿宋" w:cs="仿宋"/>
          <w:color w:val="000000"/>
          <w:sz w:val="28"/>
          <w:szCs w:val="28"/>
          <w:lang w:eastAsia="zh-CN" w:bidi="ar"/>
        </w:rPr>
        <w:t>，</w:t>
      </w:r>
      <w:r>
        <w:rPr>
          <w:rFonts w:hint="eastAsia" w:ascii="仿宋" w:hAnsi="仿宋" w:eastAsia="仿宋" w:cs="仿宋"/>
          <w:color w:val="000000"/>
          <w:sz w:val="28"/>
          <w:szCs w:val="28"/>
          <w:lang w:bidi="ar"/>
        </w:rPr>
        <w:t>加盖公章）</w:t>
      </w:r>
    </w:p>
    <w:p w14:paraId="77FAB734">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val="en-US" w:eastAsia="zh-CN" w:bidi="ar"/>
        </w:rPr>
        <w:t>7.投标货物技术性能指标的详细描述</w:t>
      </w:r>
      <w:r>
        <w:rPr>
          <w:rFonts w:hint="eastAsia" w:ascii="仿宋" w:hAnsi="仿宋" w:eastAsia="仿宋" w:cs="仿宋"/>
          <w:color w:val="000000"/>
          <w:sz w:val="28"/>
          <w:szCs w:val="28"/>
          <w:lang w:bidi="ar"/>
        </w:rPr>
        <w:t>（格式见附件</w:t>
      </w:r>
      <w:r>
        <w:rPr>
          <w:rFonts w:hint="eastAsia" w:ascii="仿宋" w:hAnsi="仿宋" w:eastAsia="仿宋" w:cs="仿宋"/>
          <w:color w:val="000000"/>
          <w:sz w:val="28"/>
          <w:szCs w:val="28"/>
          <w:lang w:val="en-US" w:eastAsia="zh-CN" w:bidi="ar"/>
        </w:rPr>
        <w:t>6，</w:t>
      </w:r>
      <w:r>
        <w:rPr>
          <w:rFonts w:hint="eastAsia" w:ascii="仿宋" w:hAnsi="仿宋" w:eastAsia="仿宋" w:cs="仿宋"/>
          <w:color w:val="000000"/>
          <w:sz w:val="28"/>
          <w:szCs w:val="28"/>
          <w:lang w:bidi="ar"/>
        </w:rPr>
        <w:t>加盖公章）</w:t>
      </w:r>
    </w:p>
    <w:p w14:paraId="25CBB850">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val="en-US" w:eastAsia="zh-CN" w:bidi="ar"/>
        </w:rPr>
        <w:t>8.技术支持资料</w:t>
      </w:r>
      <w:r>
        <w:rPr>
          <w:rFonts w:hint="eastAsia" w:ascii="仿宋" w:hAnsi="仿宋" w:eastAsia="仿宋" w:cs="仿宋"/>
          <w:color w:val="000000"/>
          <w:sz w:val="28"/>
          <w:szCs w:val="28"/>
          <w:lang w:bidi="ar"/>
        </w:rPr>
        <w:t>（加盖公章）</w:t>
      </w:r>
    </w:p>
    <w:p w14:paraId="540B7A08">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val="en-US" w:eastAsia="zh-CN" w:bidi="ar"/>
        </w:rPr>
        <w:t>9.技术服务和质保期服务计划</w:t>
      </w:r>
      <w:r>
        <w:rPr>
          <w:rFonts w:hint="eastAsia" w:ascii="仿宋" w:hAnsi="仿宋" w:eastAsia="仿宋" w:cs="仿宋"/>
          <w:color w:val="000000"/>
          <w:sz w:val="28"/>
          <w:szCs w:val="28"/>
          <w:lang w:bidi="ar"/>
        </w:rPr>
        <w:t>（加盖公章）</w:t>
      </w:r>
    </w:p>
    <w:p w14:paraId="790152DC">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val="en-US" w:eastAsia="zh-CN" w:bidi="ar"/>
        </w:rPr>
        <w:t>10.资格审查条件(信誉最低要求)</w:t>
      </w:r>
      <w:r>
        <w:rPr>
          <w:rFonts w:hint="eastAsia" w:ascii="仿宋" w:hAnsi="仿宋" w:eastAsia="仿宋" w:cs="仿宋"/>
          <w:color w:val="000000"/>
          <w:sz w:val="28"/>
          <w:szCs w:val="28"/>
          <w:lang w:bidi="ar"/>
        </w:rPr>
        <w:t>（加盖公章）</w:t>
      </w:r>
    </w:p>
    <w:p w14:paraId="206615B9">
      <w:pPr>
        <w:pStyle w:val="11"/>
        <w:widowControl/>
        <w:spacing w:beforeAutospacing="0" w:afterAutospacing="0" w:line="540" w:lineRule="exact"/>
        <w:jc w:val="both"/>
        <w:rPr>
          <w:rFonts w:hint="default"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11.其他材料</w:t>
      </w:r>
      <w:bookmarkStart w:id="5" w:name="_GoBack"/>
      <w:bookmarkEnd w:id="5"/>
    </w:p>
    <w:p w14:paraId="1FAEE3B4">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注：以上材料均需加盖公章。</w:t>
      </w:r>
    </w:p>
    <w:p w14:paraId="3B82631E">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五、采购要求</w:t>
      </w:r>
    </w:p>
    <w:p w14:paraId="302DFF63">
      <w:pPr>
        <w:widowControl/>
        <w:spacing w:line="540" w:lineRule="exact"/>
        <w:jc w:val="left"/>
        <w:rPr>
          <w:rFonts w:ascii="仿宋_GB2312" w:hAnsi="宋体" w:eastAsia="仿宋_GB2312" w:cs="仿宋_GB2312"/>
          <w:b/>
          <w:bCs/>
          <w:kern w:val="0"/>
          <w:sz w:val="28"/>
          <w:szCs w:val="28"/>
          <w:lang w:bidi="ar"/>
        </w:rPr>
      </w:pPr>
      <w:r>
        <w:rPr>
          <w:rFonts w:hint="eastAsia" w:ascii="仿宋_GB2312" w:hAnsi="宋体" w:eastAsia="仿宋_GB2312" w:cs="仿宋_GB2312"/>
          <w:b/>
          <w:bCs/>
          <w:kern w:val="0"/>
          <w:sz w:val="28"/>
          <w:szCs w:val="28"/>
          <w:lang w:bidi="ar"/>
        </w:rPr>
        <w:t>（一）基本要求</w:t>
      </w:r>
    </w:p>
    <w:p w14:paraId="41D8B1E7">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1.投标人应完全理解招标人的需求，并保证全部响应。</w:t>
      </w:r>
    </w:p>
    <w:p w14:paraId="4104A4E5">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2.投标人需保证所提交的产品不侵犯任何人的知识产权。</w:t>
      </w:r>
    </w:p>
    <w:p w14:paraId="3CA1FFE6">
      <w:pPr>
        <w:pStyle w:val="11"/>
        <w:widowControl/>
        <w:spacing w:beforeAutospacing="0" w:afterAutospacing="0" w:line="540" w:lineRule="exact"/>
        <w:jc w:val="both"/>
        <w:rPr>
          <w:rFonts w:hint="eastAsia" w:ascii="仿宋" w:hAnsi="仿宋" w:eastAsia="仿宋" w:cs="仿宋"/>
          <w:color w:val="000000"/>
          <w:sz w:val="28"/>
          <w:szCs w:val="28"/>
          <w:lang w:val="en-US" w:bidi="ar"/>
        </w:rPr>
      </w:pPr>
      <w:r>
        <w:rPr>
          <w:rFonts w:hint="eastAsia" w:ascii="仿宋" w:hAnsi="仿宋" w:eastAsia="仿宋" w:cs="仿宋"/>
          <w:color w:val="000000"/>
          <w:sz w:val="28"/>
          <w:szCs w:val="28"/>
          <w:lang w:bidi="ar"/>
        </w:rPr>
        <w:t>3.</w:t>
      </w:r>
      <w:r>
        <w:rPr>
          <w:rFonts w:hint="eastAsia" w:ascii="仿宋" w:hAnsi="仿宋" w:eastAsia="仿宋" w:cs="仿宋"/>
          <w:color w:val="000000"/>
          <w:sz w:val="28"/>
          <w:szCs w:val="28"/>
          <w:lang w:val="en-US" w:bidi="ar"/>
        </w:rPr>
        <w:t>中标人不得擅自更换投标时所报该项目拟派人员，否则招标人有权终止合同，由此造成的损失，中标人自行承担并赔偿全部损失。确需更换时，须报经招标人同意，更换后人员不得低于中标人投标时所报人员资质水平。招标人如认为有必要，可要求对上述人员中的部分人员作出更好的调整。</w:t>
      </w:r>
    </w:p>
    <w:p w14:paraId="45FD4E9F">
      <w:pPr>
        <w:pStyle w:val="11"/>
        <w:widowControl/>
        <w:spacing w:beforeAutospacing="0" w:afterAutospacing="0" w:line="540" w:lineRule="exact"/>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bidi="ar"/>
        </w:rPr>
        <w:t>4.</w:t>
      </w:r>
      <w:r>
        <w:rPr>
          <w:rFonts w:hint="eastAsia" w:ascii="仿宋" w:hAnsi="仿宋" w:eastAsia="仿宋" w:cs="仿宋"/>
          <w:color w:val="000000"/>
          <w:sz w:val="28"/>
          <w:szCs w:val="28"/>
          <w:lang w:val="en-US" w:eastAsia="zh-CN" w:bidi="ar"/>
        </w:rPr>
        <w:t>交货（安装）地点： 合肥市肥西县上派镇，招标人指定地点。</w:t>
      </w:r>
    </w:p>
    <w:p w14:paraId="7F3D8079">
      <w:pPr>
        <w:pStyle w:val="11"/>
        <w:widowControl/>
        <w:spacing w:beforeAutospacing="0" w:afterAutospacing="0" w:line="540" w:lineRule="exact"/>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5.一个制造商对同一品牌同一型号的货物，仅能委托一个代理商参加投标。</w:t>
      </w:r>
    </w:p>
    <w:p w14:paraId="65633A5E">
      <w:pPr>
        <w:pStyle w:val="11"/>
        <w:widowControl/>
        <w:spacing w:beforeAutospacing="0" w:afterAutospacing="0" w:line="540" w:lineRule="exact"/>
        <w:jc w:val="both"/>
        <w:rPr>
          <w:rFonts w:hint="default"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6.免费质保期：货物验收合格之日起满 2 年。</w:t>
      </w:r>
    </w:p>
    <w:p w14:paraId="33828134">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六、评审方法和标准</w:t>
      </w:r>
    </w:p>
    <w:p w14:paraId="2D713672">
      <w:pPr>
        <w:pStyle w:val="11"/>
        <w:widowControl/>
        <w:spacing w:beforeAutospacing="0" w:afterAutospacing="0" w:line="540" w:lineRule="exact"/>
        <w:jc w:val="both"/>
        <w:rPr>
          <w:rFonts w:hint="eastAsia" w:ascii="仿宋" w:hAnsi="仿宋" w:eastAsia="仿宋" w:cs="仿宋"/>
          <w:color w:val="auto"/>
          <w:sz w:val="28"/>
          <w:szCs w:val="28"/>
          <w:lang w:eastAsia="zh-CN" w:bidi="ar"/>
        </w:rPr>
      </w:pPr>
      <w:r>
        <w:rPr>
          <w:rFonts w:hint="eastAsia" w:ascii="仿宋" w:hAnsi="仿宋" w:eastAsia="仿宋" w:cs="仿宋"/>
          <w:color w:val="auto"/>
          <w:sz w:val="28"/>
          <w:szCs w:val="28"/>
          <w:lang w:bidi="ar"/>
        </w:rPr>
        <w:t>1.本次采购按照</w:t>
      </w:r>
      <w:r>
        <w:rPr>
          <w:rFonts w:hint="eastAsia" w:ascii="仿宋" w:hAnsi="仿宋" w:eastAsia="仿宋" w:cs="仿宋"/>
          <w:color w:val="auto"/>
          <w:sz w:val="28"/>
          <w:szCs w:val="28"/>
          <w:lang w:val="en-US" w:eastAsia="zh-CN" w:bidi="ar"/>
        </w:rPr>
        <w:t>综合评分法</w:t>
      </w:r>
      <w:r>
        <w:rPr>
          <w:rFonts w:hint="eastAsia" w:ascii="仿宋" w:hAnsi="仿宋" w:eastAsia="仿宋" w:cs="仿宋"/>
          <w:color w:val="auto"/>
          <w:sz w:val="28"/>
          <w:szCs w:val="28"/>
          <w:lang w:bidi="ar"/>
        </w:rPr>
        <w:t>确定成交单位</w:t>
      </w:r>
      <w:r>
        <w:rPr>
          <w:rFonts w:hint="eastAsia" w:ascii="仿宋" w:hAnsi="仿宋" w:eastAsia="仿宋" w:cs="仿宋"/>
          <w:color w:val="auto"/>
          <w:sz w:val="28"/>
          <w:szCs w:val="28"/>
          <w:lang w:bidi="ar"/>
        </w:rPr>
        <w:t>。该成交单位的报价即为签约的合同价</w:t>
      </w:r>
      <w:r>
        <w:rPr>
          <w:rFonts w:hint="eastAsia" w:ascii="仿宋" w:hAnsi="仿宋" w:eastAsia="仿宋" w:cs="仿宋"/>
          <w:color w:val="auto"/>
          <w:sz w:val="28"/>
          <w:szCs w:val="28"/>
          <w:lang w:eastAsia="zh-CN" w:bidi="ar"/>
        </w:rPr>
        <w:t>。</w:t>
      </w:r>
    </w:p>
    <w:p w14:paraId="0595E5DF">
      <w:pPr>
        <w:keepNext w:val="0"/>
        <w:keepLines w:val="0"/>
        <w:widowControl/>
        <w:suppressLineNumbers w:val="0"/>
        <w:jc w:val="center"/>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评审的内容及标准（满分 100 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224"/>
        <w:gridCol w:w="983"/>
        <w:gridCol w:w="5633"/>
      </w:tblGrid>
      <w:tr w14:paraId="0A12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12B50F2C">
            <w:pPr>
              <w:keepNext w:val="0"/>
              <w:keepLines w:val="0"/>
              <w:widowControl/>
              <w:suppressLineNumbers w:val="0"/>
              <w:jc w:val="center"/>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b/>
                <w:bCs/>
                <w:color w:val="auto"/>
                <w:kern w:val="0"/>
                <w:sz w:val="24"/>
                <w:szCs w:val="24"/>
                <w:lang w:val="en-US" w:eastAsia="zh-CN" w:bidi="ar"/>
              </w:rPr>
              <w:t>序号</w:t>
            </w:r>
          </w:p>
        </w:tc>
        <w:tc>
          <w:tcPr>
            <w:tcW w:w="1302" w:type="dxa"/>
            <w:vAlign w:val="center"/>
          </w:tcPr>
          <w:p w14:paraId="63A9AE39">
            <w:pPr>
              <w:keepNext w:val="0"/>
              <w:keepLines w:val="0"/>
              <w:widowControl/>
              <w:suppressLineNumbers w:val="0"/>
              <w:tabs>
                <w:tab w:val="left" w:pos="1050"/>
              </w:tabs>
              <w:jc w:val="center"/>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b/>
                <w:bCs/>
                <w:color w:val="auto"/>
                <w:kern w:val="0"/>
                <w:sz w:val="24"/>
                <w:szCs w:val="24"/>
                <w:lang w:val="en-US" w:eastAsia="zh-CN" w:bidi="ar"/>
              </w:rPr>
              <w:t>评分项目</w:t>
            </w:r>
          </w:p>
        </w:tc>
        <w:tc>
          <w:tcPr>
            <w:tcW w:w="1037" w:type="dxa"/>
            <w:vAlign w:val="center"/>
          </w:tcPr>
          <w:p w14:paraId="6E67787B">
            <w:pPr>
              <w:keepNext w:val="0"/>
              <w:keepLines w:val="0"/>
              <w:widowControl/>
              <w:suppressLineNumbers w:val="0"/>
              <w:jc w:val="center"/>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b/>
                <w:bCs/>
                <w:color w:val="auto"/>
                <w:kern w:val="0"/>
                <w:sz w:val="24"/>
                <w:szCs w:val="24"/>
                <w:lang w:val="en-US" w:eastAsia="zh-CN" w:bidi="ar"/>
              </w:rPr>
              <w:t>满分值</w:t>
            </w:r>
          </w:p>
        </w:tc>
        <w:tc>
          <w:tcPr>
            <w:tcW w:w="6051" w:type="dxa"/>
            <w:vAlign w:val="center"/>
          </w:tcPr>
          <w:p w14:paraId="75CFB496">
            <w:pPr>
              <w:keepNext w:val="0"/>
              <w:keepLines w:val="0"/>
              <w:widowControl/>
              <w:suppressLineNumbers w:val="0"/>
              <w:jc w:val="center"/>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b/>
                <w:bCs/>
                <w:color w:val="auto"/>
                <w:kern w:val="0"/>
                <w:sz w:val="24"/>
                <w:szCs w:val="24"/>
                <w:lang w:val="en-US" w:eastAsia="zh-CN" w:bidi="ar"/>
              </w:rPr>
              <w:t>评分内容及标准</w:t>
            </w:r>
          </w:p>
        </w:tc>
      </w:tr>
      <w:tr w14:paraId="6BF6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35ABF77">
            <w:pPr>
              <w:keepNext w:val="0"/>
              <w:keepLines w:val="0"/>
              <w:widowControl/>
              <w:suppressLineNumbers w:val="0"/>
              <w:jc w:val="center"/>
              <w:rPr>
                <w:rFonts w:hint="eastAsia" w:ascii="宋体" w:hAnsi="宋体" w:eastAsia="宋体" w:cs="宋体"/>
                <w:b/>
                <w:bCs/>
                <w:color w:val="auto"/>
                <w:kern w:val="0"/>
                <w:sz w:val="24"/>
                <w:szCs w:val="24"/>
                <w:vertAlign w:val="baseline"/>
                <w:lang w:val="en-US" w:eastAsia="zh-CN" w:bidi="ar"/>
              </w:rPr>
            </w:pPr>
            <w:r>
              <w:rPr>
                <w:rFonts w:hint="eastAsia" w:ascii="宋体" w:hAnsi="宋体" w:eastAsia="宋体" w:cs="宋体"/>
                <w:color w:val="auto"/>
                <w:kern w:val="0"/>
                <w:sz w:val="24"/>
                <w:szCs w:val="24"/>
                <w:lang w:val="en-US" w:eastAsia="zh-CN" w:bidi="ar"/>
              </w:rPr>
              <w:t>1</w:t>
            </w:r>
          </w:p>
        </w:tc>
        <w:tc>
          <w:tcPr>
            <w:tcW w:w="1302" w:type="dxa"/>
            <w:vAlign w:val="center"/>
          </w:tcPr>
          <w:p w14:paraId="4A1D086E">
            <w:pPr>
              <w:keepNext w:val="0"/>
              <w:keepLines w:val="0"/>
              <w:widowControl/>
              <w:suppressLineNumbers w:val="0"/>
              <w:jc w:val="center"/>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lang w:val="en-US" w:eastAsia="zh-CN" w:bidi="ar"/>
              </w:rPr>
              <w:t>价格分</w:t>
            </w:r>
          </w:p>
        </w:tc>
        <w:tc>
          <w:tcPr>
            <w:tcW w:w="1037" w:type="dxa"/>
            <w:vAlign w:val="center"/>
          </w:tcPr>
          <w:p w14:paraId="53AF9144">
            <w:pPr>
              <w:keepNext w:val="0"/>
              <w:keepLines w:val="0"/>
              <w:widowControl/>
              <w:suppressLineNumbers w:val="0"/>
              <w:jc w:val="center"/>
              <w:rPr>
                <w:rFonts w:hint="eastAsia" w:ascii="宋体" w:hAnsi="宋体" w:eastAsia="宋体" w:cs="宋体"/>
                <w:b/>
                <w:bCs/>
                <w:color w:val="auto"/>
                <w:kern w:val="0"/>
                <w:sz w:val="24"/>
                <w:szCs w:val="24"/>
                <w:vertAlign w:val="baseline"/>
                <w:lang w:val="en-US" w:eastAsia="zh-CN" w:bidi="ar"/>
              </w:rPr>
            </w:pPr>
            <w:r>
              <w:rPr>
                <w:rFonts w:hint="eastAsia" w:ascii="宋体" w:hAnsi="宋体" w:eastAsia="宋体" w:cs="宋体"/>
                <w:color w:val="auto"/>
                <w:kern w:val="0"/>
                <w:sz w:val="24"/>
                <w:szCs w:val="24"/>
                <w:lang w:val="en-US" w:eastAsia="zh-CN" w:bidi="ar"/>
              </w:rPr>
              <w:t>30 分</w:t>
            </w:r>
          </w:p>
        </w:tc>
        <w:tc>
          <w:tcPr>
            <w:tcW w:w="6051" w:type="dxa"/>
            <w:vAlign w:val="center"/>
          </w:tcPr>
          <w:p w14:paraId="2AC2335A">
            <w:pPr>
              <w:keepNext w:val="0"/>
              <w:keepLines w:val="0"/>
              <w:widowControl/>
              <w:suppressLineNumbers w:val="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经评审，满足采购文件要求的所有供应商最后报价的算术平均值为评基准价,记为“D”。供应商的最后报价记为“D1”,供应商的价格分按照下列公式计算：价格分=30-[(∣D1-D∣)÷D×30]（小数点后面保留两位小数，第三位四舍五入）。</w:t>
            </w:r>
          </w:p>
          <w:p w14:paraId="790FB031">
            <w:pPr>
              <w:keepNext w:val="0"/>
              <w:keepLines w:val="0"/>
              <w:widowControl/>
              <w:suppressLineNumbers w:val="0"/>
              <w:jc w:val="both"/>
              <w:rPr>
                <w:rFonts w:hint="eastAsia" w:ascii="宋体" w:hAnsi="宋体" w:eastAsia="宋体" w:cs="宋体"/>
                <w:color w:val="auto"/>
                <w:kern w:val="0"/>
                <w:sz w:val="24"/>
                <w:szCs w:val="24"/>
                <w:lang w:val="en-US" w:eastAsia="zh-CN" w:bidi="ar"/>
              </w:rPr>
            </w:pPr>
            <w:r>
              <w:rPr>
                <w:rFonts w:hint="eastAsia" w:ascii="仿宋" w:hAnsi="仿宋" w:eastAsia="仿宋" w:cs="仿宋"/>
                <w:color w:val="auto"/>
                <w:kern w:val="0"/>
                <w:sz w:val="24"/>
                <w:szCs w:val="24"/>
                <w:lang w:val="en-US" w:eastAsia="zh-CN" w:bidi="ar"/>
              </w:rPr>
              <w:t>本项满分 30 分。</w:t>
            </w:r>
          </w:p>
        </w:tc>
      </w:tr>
      <w:tr w14:paraId="6F7B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5E6BB68">
            <w:pPr>
              <w:keepNext w:val="0"/>
              <w:keepLines w:val="0"/>
              <w:widowControl/>
              <w:suppressLineNumbers w:val="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2</w:t>
            </w:r>
          </w:p>
        </w:tc>
        <w:tc>
          <w:tcPr>
            <w:tcW w:w="1302" w:type="dxa"/>
            <w:vAlign w:val="center"/>
          </w:tcPr>
          <w:p w14:paraId="010AAAD2">
            <w:pPr>
              <w:keepNext w:val="0"/>
              <w:keepLines w:val="0"/>
              <w:widowControl/>
              <w:suppressLineNumbers w:val="0"/>
              <w:jc w:val="center"/>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lang w:val="en-US" w:eastAsia="zh-CN" w:bidi="ar"/>
              </w:rPr>
              <w:t>技术指标响应情况</w:t>
            </w:r>
          </w:p>
        </w:tc>
        <w:tc>
          <w:tcPr>
            <w:tcW w:w="1037" w:type="dxa"/>
            <w:vAlign w:val="center"/>
          </w:tcPr>
          <w:p w14:paraId="34039661">
            <w:pPr>
              <w:keepNext w:val="0"/>
              <w:keepLines w:val="0"/>
              <w:widowControl/>
              <w:suppressLineNumbers w:val="0"/>
              <w:jc w:val="center"/>
              <w:rPr>
                <w:rFonts w:hint="eastAsia" w:ascii="宋体" w:hAnsi="宋体" w:eastAsia="宋体" w:cs="宋体"/>
                <w:b/>
                <w:bCs/>
                <w:color w:val="auto"/>
                <w:kern w:val="0"/>
                <w:sz w:val="24"/>
                <w:szCs w:val="24"/>
                <w:vertAlign w:val="baseline"/>
                <w:lang w:val="en-US" w:eastAsia="zh-CN" w:bidi="ar"/>
              </w:rPr>
            </w:pPr>
            <w:r>
              <w:rPr>
                <w:rFonts w:hint="eastAsia" w:ascii="宋体" w:hAnsi="宋体" w:eastAsia="宋体" w:cs="宋体"/>
                <w:color w:val="auto"/>
                <w:kern w:val="0"/>
                <w:sz w:val="24"/>
                <w:szCs w:val="24"/>
                <w:lang w:val="en-US" w:eastAsia="zh-CN" w:bidi="ar"/>
              </w:rPr>
              <w:t>25 分</w:t>
            </w:r>
          </w:p>
        </w:tc>
        <w:tc>
          <w:tcPr>
            <w:tcW w:w="6051" w:type="dxa"/>
            <w:vAlign w:val="center"/>
          </w:tcPr>
          <w:p w14:paraId="72A5ECF5">
            <w:pPr>
              <w:keepNext w:val="0"/>
              <w:keepLines w:val="0"/>
              <w:widowControl/>
              <w:suppressLineNumbers w:val="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标注“*”的参数，每一项得 3 分/项，须提供第三方检测报告证实，该第三方机构须经中国认监委（CNAS）认证；其它每项参数得 1 分/项，须提供相关技术资料证实。</w:t>
            </w:r>
          </w:p>
          <w:p w14:paraId="62378824">
            <w:pPr>
              <w:keepNext w:val="0"/>
              <w:keepLines w:val="0"/>
              <w:widowControl/>
              <w:suppressLineNumbers w:val="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本项最高25分。</w:t>
            </w:r>
          </w:p>
          <w:p w14:paraId="345343EC">
            <w:pPr>
              <w:keepNext w:val="0"/>
              <w:keepLines w:val="0"/>
              <w:widowControl/>
              <w:suppressLineNumbers w:val="0"/>
              <w:jc w:val="both"/>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注：</w:t>
            </w:r>
          </w:p>
          <w:p w14:paraId="5A4589C1">
            <w:pPr>
              <w:keepNext w:val="0"/>
              <w:keepLines w:val="0"/>
              <w:widowControl/>
              <w:suppressLineNumbers w:val="0"/>
              <w:jc w:val="both"/>
              <w:rPr>
                <w:rFonts w:hint="eastAsia" w:ascii="宋体" w:hAnsi="宋体" w:eastAsia="宋体" w:cs="宋体"/>
                <w:b/>
                <w:bCs/>
                <w:color w:val="auto"/>
                <w:kern w:val="0"/>
                <w:sz w:val="24"/>
                <w:szCs w:val="24"/>
                <w:vertAlign w:val="baseline"/>
                <w:lang w:val="en-US" w:eastAsia="zh-CN" w:bidi="ar"/>
              </w:rPr>
            </w:pPr>
            <w:r>
              <w:rPr>
                <w:rFonts w:hint="eastAsia" w:ascii="楷体" w:hAnsi="楷体" w:eastAsia="楷体" w:cs="楷体"/>
                <w:color w:val="auto"/>
                <w:kern w:val="0"/>
                <w:sz w:val="24"/>
                <w:szCs w:val="24"/>
                <w:lang w:val="en-US" w:eastAsia="zh-CN" w:bidi="ar"/>
              </w:rPr>
              <w:t>评审过程中，评审小组有权登录中国国家认证认可监督管理委员会官方网站查询，经查询认证证书无效的，评审小组不予计分。</w:t>
            </w:r>
          </w:p>
        </w:tc>
      </w:tr>
      <w:tr w14:paraId="0505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F67C091">
            <w:pPr>
              <w:keepNext w:val="0"/>
              <w:keepLines w:val="0"/>
              <w:widowControl/>
              <w:suppressLineNumbers w:val="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3</w:t>
            </w:r>
          </w:p>
        </w:tc>
        <w:tc>
          <w:tcPr>
            <w:tcW w:w="1302" w:type="dxa"/>
            <w:vAlign w:val="center"/>
          </w:tcPr>
          <w:p w14:paraId="62E00055">
            <w:pPr>
              <w:keepNext w:val="0"/>
              <w:keepLines w:val="0"/>
              <w:widowControl/>
              <w:suppressLineNumbers w:val="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val="en-US" w:eastAsia="zh-CN" w:bidi="ar"/>
              </w:rPr>
              <w:t>综合性能</w:t>
            </w:r>
          </w:p>
          <w:p w14:paraId="039AA626">
            <w:pPr>
              <w:keepNext w:val="0"/>
              <w:keepLines w:val="0"/>
              <w:widowControl/>
              <w:suppressLineNumbers w:val="0"/>
              <w:jc w:val="center"/>
              <w:rPr>
                <w:rFonts w:hint="eastAsia" w:ascii="仿宋" w:hAnsi="仿宋" w:eastAsia="仿宋" w:cs="仿宋"/>
                <w:b w:val="0"/>
                <w:bCs w:val="0"/>
                <w:color w:val="auto"/>
                <w:kern w:val="0"/>
                <w:sz w:val="24"/>
                <w:szCs w:val="24"/>
                <w:vertAlign w:val="baseline"/>
                <w:lang w:val="en-US" w:eastAsia="zh-CN" w:bidi="ar"/>
              </w:rPr>
            </w:pPr>
          </w:p>
        </w:tc>
        <w:tc>
          <w:tcPr>
            <w:tcW w:w="1037" w:type="dxa"/>
            <w:vAlign w:val="center"/>
          </w:tcPr>
          <w:p w14:paraId="7AA06191">
            <w:pPr>
              <w:keepNext w:val="0"/>
              <w:keepLines w:val="0"/>
              <w:widowControl/>
              <w:suppressLineNumbers w:val="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7分</w:t>
            </w:r>
          </w:p>
        </w:tc>
        <w:tc>
          <w:tcPr>
            <w:tcW w:w="6051" w:type="dxa"/>
            <w:vAlign w:val="center"/>
          </w:tcPr>
          <w:p w14:paraId="3E77A62A">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根据供应商所投</w:t>
            </w:r>
            <w:r>
              <w:rPr>
                <w:rFonts w:hint="eastAsia" w:ascii="仿宋" w:hAnsi="仿宋" w:eastAsia="仿宋" w:cs="仿宋"/>
                <w:b/>
                <w:bCs/>
                <w:color w:val="auto"/>
                <w:kern w:val="0"/>
                <w:sz w:val="24"/>
                <w:szCs w:val="24"/>
                <w:lang w:val="en-US" w:eastAsia="zh-CN" w:bidi="ar"/>
              </w:rPr>
              <w:t>视频巡检车的技术性能和制造工艺</w:t>
            </w:r>
            <w:r>
              <w:rPr>
                <w:rFonts w:hint="eastAsia" w:ascii="仿宋" w:hAnsi="仿宋" w:eastAsia="仿宋" w:cs="仿宋"/>
                <w:color w:val="auto"/>
                <w:kern w:val="0"/>
                <w:sz w:val="24"/>
                <w:szCs w:val="24"/>
                <w:lang w:val="en-US" w:eastAsia="zh-CN" w:bidi="ar"/>
              </w:rPr>
              <w:t>进行评分：</w:t>
            </w:r>
          </w:p>
          <w:p w14:paraId="3D61EF98">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（1）所投产品技术和制造工艺先进，优于本项目采购需求，设计人性化， 得 7 分；</w:t>
            </w:r>
          </w:p>
          <w:p w14:paraId="33232338">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（2）所投产品技术和制造工艺适合本项目采购需求，设计有可行性，具有实用性，得 5 分；</w:t>
            </w:r>
          </w:p>
          <w:p w14:paraId="2EFA761B">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（3）所投产品技术和制造工艺基本适合本项目采购需求，设计可行性、实用性有待改善，得 2 分；</w:t>
            </w:r>
          </w:p>
          <w:p w14:paraId="2D4CB536">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（4）方案不可行或未提供的得 0 分。</w:t>
            </w:r>
          </w:p>
          <w:p w14:paraId="39F4C436">
            <w:pPr>
              <w:keepNext w:val="0"/>
              <w:keepLines w:val="0"/>
              <w:widowControl/>
              <w:suppressLineNumbers w:val="0"/>
              <w:jc w:val="both"/>
              <w:rPr>
                <w:rFonts w:hint="eastAsia" w:ascii="宋体" w:hAnsi="宋体" w:eastAsia="宋体" w:cs="宋体"/>
                <w:b/>
                <w:bCs/>
                <w:color w:val="auto"/>
                <w:kern w:val="0"/>
                <w:sz w:val="24"/>
                <w:szCs w:val="24"/>
                <w:vertAlign w:val="baseline"/>
                <w:lang w:val="en-US" w:eastAsia="zh-CN" w:bidi="ar"/>
              </w:rPr>
            </w:pPr>
            <w:r>
              <w:rPr>
                <w:rFonts w:hint="eastAsia" w:ascii="仿宋" w:hAnsi="仿宋" w:eastAsia="仿宋" w:cs="仿宋"/>
                <w:color w:val="auto"/>
                <w:kern w:val="0"/>
                <w:sz w:val="24"/>
                <w:szCs w:val="24"/>
                <w:lang w:val="en-US" w:eastAsia="zh-CN" w:bidi="ar"/>
              </w:rPr>
              <w:t>本小项满分 7 分。</w:t>
            </w:r>
          </w:p>
        </w:tc>
      </w:tr>
      <w:tr w14:paraId="746E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6B344CF">
            <w:pPr>
              <w:keepNext w:val="0"/>
              <w:keepLines w:val="0"/>
              <w:widowControl/>
              <w:suppressLineNumbers w:val="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4</w:t>
            </w:r>
          </w:p>
        </w:tc>
        <w:tc>
          <w:tcPr>
            <w:tcW w:w="1302" w:type="dxa"/>
            <w:vAlign w:val="center"/>
          </w:tcPr>
          <w:p w14:paraId="5C5EACF5">
            <w:pPr>
              <w:keepNext w:val="0"/>
              <w:keepLines w:val="0"/>
              <w:widowControl/>
              <w:suppressLineNumbers w:val="0"/>
              <w:jc w:val="center"/>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制造商实力</w:t>
            </w:r>
          </w:p>
        </w:tc>
        <w:tc>
          <w:tcPr>
            <w:tcW w:w="1037" w:type="dxa"/>
            <w:vAlign w:val="center"/>
          </w:tcPr>
          <w:p w14:paraId="4A8844D2">
            <w:pPr>
              <w:keepNext w:val="0"/>
              <w:keepLines w:val="0"/>
              <w:widowControl/>
              <w:suppressLineNumbers w:val="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6分</w:t>
            </w:r>
          </w:p>
        </w:tc>
        <w:tc>
          <w:tcPr>
            <w:tcW w:w="6051" w:type="dxa"/>
            <w:vAlign w:val="center"/>
          </w:tcPr>
          <w:p w14:paraId="36D43648">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1、制造商具有质量管理体系认证证书（证书在有效期内），得 2 分。（本小项满分 2 分）</w:t>
            </w:r>
          </w:p>
          <w:p w14:paraId="109CD6EA">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2、制造商具有环境管理体系认证证书的（证书在有效期内），得 2 分。（本小项满分 2 分）</w:t>
            </w:r>
          </w:p>
          <w:p w14:paraId="6A738C1B">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3、制造商具有职业健康安全管理体系认证证书（证书在有效期内）,得 2 分。（本小项满分 2 分）</w:t>
            </w:r>
          </w:p>
          <w:p w14:paraId="74E225B0">
            <w:pPr>
              <w:keepNext w:val="0"/>
              <w:keepLines w:val="0"/>
              <w:widowControl/>
              <w:suppressLineNumbers w:val="0"/>
              <w:jc w:val="both"/>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注：</w:t>
            </w:r>
          </w:p>
          <w:p w14:paraId="3BC7F03D">
            <w:pPr>
              <w:keepNext w:val="0"/>
              <w:keepLines w:val="0"/>
              <w:widowControl/>
              <w:suppressLineNumbers w:val="0"/>
              <w:jc w:val="both"/>
              <w:rPr>
                <w:rFonts w:hint="eastAsia" w:ascii="宋体" w:hAnsi="宋体" w:eastAsia="宋体" w:cs="宋体"/>
                <w:b/>
                <w:bCs/>
                <w:color w:val="auto"/>
                <w:kern w:val="0"/>
                <w:sz w:val="24"/>
                <w:szCs w:val="24"/>
                <w:vertAlign w:val="baseline"/>
                <w:lang w:val="en-US" w:eastAsia="zh-CN" w:bidi="ar"/>
              </w:rPr>
            </w:pPr>
            <w:r>
              <w:rPr>
                <w:rFonts w:hint="eastAsia" w:ascii="楷体" w:hAnsi="楷体" w:eastAsia="楷体" w:cs="楷体"/>
                <w:color w:val="auto"/>
                <w:kern w:val="0"/>
                <w:sz w:val="24"/>
                <w:szCs w:val="24"/>
                <w:lang w:val="en-US" w:eastAsia="zh-CN" w:bidi="ar"/>
              </w:rPr>
              <w:t>响应文件中须提供证书扫描件且符合以上要求，否则评审小组不予计分。评审过程中，评审小组有权登录中国国家认证认可监督管理委员会官方网站查询，经查询认证证书无效的，评审小组不予计分。</w:t>
            </w:r>
          </w:p>
        </w:tc>
      </w:tr>
      <w:tr w14:paraId="72FD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49A5332">
            <w:pPr>
              <w:keepNext w:val="0"/>
              <w:keepLines w:val="0"/>
              <w:widowControl/>
              <w:suppressLineNumbers w:val="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5</w:t>
            </w:r>
          </w:p>
        </w:tc>
        <w:tc>
          <w:tcPr>
            <w:tcW w:w="1302" w:type="dxa"/>
            <w:vAlign w:val="center"/>
          </w:tcPr>
          <w:p w14:paraId="0F22D85C">
            <w:pPr>
              <w:keepNext w:val="0"/>
              <w:keepLines w:val="0"/>
              <w:widowControl/>
              <w:suppressLineNumbers w:val="0"/>
              <w:jc w:val="center"/>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实施方案</w:t>
            </w:r>
          </w:p>
        </w:tc>
        <w:tc>
          <w:tcPr>
            <w:tcW w:w="1037" w:type="dxa"/>
            <w:vAlign w:val="center"/>
          </w:tcPr>
          <w:p w14:paraId="2599FDCF">
            <w:pPr>
              <w:keepNext w:val="0"/>
              <w:keepLines w:val="0"/>
              <w:widowControl/>
              <w:suppressLineNumbers w:val="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8分</w:t>
            </w:r>
          </w:p>
        </w:tc>
        <w:tc>
          <w:tcPr>
            <w:tcW w:w="6051" w:type="dxa"/>
            <w:vAlign w:val="center"/>
          </w:tcPr>
          <w:p w14:paraId="611204F1">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根据供应商针对本项目的实施方案(包括但不限于供货方案、安装调试方案等)进行评分：</w:t>
            </w:r>
          </w:p>
          <w:p w14:paraId="52B1BB86">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（1）实施方案内容详实、完整、条理清晰，充分理解采购需求，技术措施针对性强的，得 8 分；</w:t>
            </w:r>
          </w:p>
          <w:p w14:paraId="44983AC1">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（2）实施方案内容齐全，条理有待完善的，一定程度理解采购需求，技术措施有一定的针对性的，得 6 分；</w:t>
            </w:r>
          </w:p>
          <w:p w14:paraId="6539C3EB">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（3）实施方案可行性有待完善的，得 4 分；</w:t>
            </w:r>
          </w:p>
          <w:p w14:paraId="37690066">
            <w:pPr>
              <w:keepNext w:val="0"/>
              <w:keepLines w:val="0"/>
              <w:widowControl/>
              <w:suppressLineNumbers w:val="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（4）方案不可行或未提供得 0 分。</w:t>
            </w:r>
          </w:p>
          <w:p w14:paraId="0F26F4B7">
            <w:pPr>
              <w:keepNext w:val="0"/>
              <w:keepLines w:val="0"/>
              <w:widowControl/>
              <w:suppressLineNumbers w:val="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本项满分 8 分。</w:t>
            </w:r>
          </w:p>
        </w:tc>
      </w:tr>
      <w:tr w14:paraId="4771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6D06AE3">
            <w:pPr>
              <w:keepNext w:val="0"/>
              <w:keepLines w:val="0"/>
              <w:widowControl/>
              <w:suppressLineNumbers w:val="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6</w:t>
            </w:r>
          </w:p>
        </w:tc>
        <w:tc>
          <w:tcPr>
            <w:tcW w:w="1302" w:type="dxa"/>
            <w:vAlign w:val="center"/>
          </w:tcPr>
          <w:p w14:paraId="78531AE8">
            <w:pPr>
              <w:keepNext w:val="0"/>
              <w:keepLines w:val="0"/>
              <w:widowControl/>
              <w:suppressLineNumbers w:val="0"/>
              <w:jc w:val="center"/>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lang w:val="en-US" w:eastAsia="zh-CN" w:bidi="ar"/>
              </w:rPr>
              <w:t>系统对接与技术服务能力</w:t>
            </w:r>
          </w:p>
        </w:tc>
        <w:tc>
          <w:tcPr>
            <w:tcW w:w="1037" w:type="dxa"/>
            <w:vAlign w:val="center"/>
          </w:tcPr>
          <w:p w14:paraId="45FED70D">
            <w:pPr>
              <w:keepNext w:val="0"/>
              <w:keepLines w:val="0"/>
              <w:widowControl/>
              <w:suppressLineNumbers w:val="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7分</w:t>
            </w:r>
          </w:p>
        </w:tc>
        <w:tc>
          <w:tcPr>
            <w:tcW w:w="6051" w:type="dxa"/>
            <w:vAlign w:val="center"/>
          </w:tcPr>
          <w:p w14:paraId="1C22201A">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根据供应商针对本项目的技术对接方案与系统升级方案进行评分：</w:t>
            </w:r>
          </w:p>
          <w:p w14:paraId="4D577F80">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（1）技术对接方案与系统升级方案全面性，完整性、可行性强的，得 7 分；</w:t>
            </w:r>
          </w:p>
          <w:p w14:paraId="50D60FEF">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（2）技术对接方案与系统升级方案具有一定的可行性，符合项目需求的，得 4 分；</w:t>
            </w:r>
          </w:p>
          <w:p w14:paraId="44D0C8C0">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（3）技术对接方案与系统升级方案有待完善的，得 1 分；</w:t>
            </w:r>
          </w:p>
          <w:p w14:paraId="45C1EFCF">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（4）未提供的不得分。</w:t>
            </w:r>
          </w:p>
          <w:p w14:paraId="680DC0CD">
            <w:pPr>
              <w:keepNext w:val="0"/>
              <w:keepLines w:val="0"/>
              <w:widowControl/>
              <w:suppressLineNumbers w:val="0"/>
              <w:jc w:val="both"/>
              <w:rPr>
                <w:rFonts w:hint="eastAsia" w:ascii="仿宋" w:hAnsi="仿宋" w:eastAsia="仿宋" w:cs="仿宋"/>
                <w:b/>
                <w:bCs/>
                <w:color w:val="auto"/>
                <w:kern w:val="0"/>
                <w:sz w:val="24"/>
                <w:szCs w:val="24"/>
                <w:vertAlign w:val="baseline"/>
                <w:lang w:val="en-US" w:eastAsia="zh-CN" w:bidi="ar"/>
              </w:rPr>
            </w:pPr>
            <w:r>
              <w:rPr>
                <w:rFonts w:hint="eastAsia" w:ascii="仿宋" w:hAnsi="仿宋" w:eastAsia="仿宋" w:cs="仿宋"/>
                <w:color w:val="auto"/>
                <w:kern w:val="0"/>
                <w:sz w:val="24"/>
                <w:szCs w:val="24"/>
                <w:lang w:val="en-US" w:eastAsia="zh-CN" w:bidi="ar"/>
              </w:rPr>
              <w:t>本项满分 7 分。</w:t>
            </w:r>
          </w:p>
        </w:tc>
      </w:tr>
      <w:tr w14:paraId="2A8C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4FE97CB">
            <w:pPr>
              <w:keepNext w:val="0"/>
              <w:keepLines w:val="0"/>
              <w:widowControl/>
              <w:suppressLineNumbers w:val="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7</w:t>
            </w:r>
          </w:p>
        </w:tc>
        <w:tc>
          <w:tcPr>
            <w:tcW w:w="1302" w:type="dxa"/>
            <w:vAlign w:val="center"/>
          </w:tcPr>
          <w:p w14:paraId="3C03B3BA">
            <w:pPr>
              <w:keepNext w:val="0"/>
              <w:keepLines w:val="0"/>
              <w:widowControl/>
              <w:suppressLineNumbers w:val="0"/>
              <w:jc w:val="center"/>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售后服务</w:t>
            </w:r>
          </w:p>
        </w:tc>
        <w:tc>
          <w:tcPr>
            <w:tcW w:w="1037" w:type="dxa"/>
            <w:vAlign w:val="center"/>
          </w:tcPr>
          <w:p w14:paraId="6615ACF4">
            <w:pPr>
              <w:keepNext w:val="0"/>
              <w:keepLines w:val="0"/>
              <w:widowControl/>
              <w:suppressLineNumbers w:val="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8分</w:t>
            </w:r>
          </w:p>
        </w:tc>
        <w:tc>
          <w:tcPr>
            <w:tcW w:w="6051" w:type="dxa"/>
            <w:vAlign w:val="center"/>
          </w:tcPr>
          <w:p w14:paraId="6746B1BA">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根据供应商在质保期内的售后服务方案（回访巡检方案、故障解决措施、培训计划等）进行评分：</w:t>
            </w:r>
          </w:p>
          <w:p w14:paraId="471CDEDC">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（1）售后服务方案优于本项目采购需求，完整详细、可行性、实用性、针对性强，得 8 分；</w:t>
            </w:r>
          </w:p>
          <w:p w14:paraId="150BF979">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（2）售后服务方案适合本项目采购需求，完整详细、具有可行性、实用性和针对性，得 6 分；</w:t>
            </w:r>
          </w:p>
          <w:p w14:paraId="287C867F">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（3）售后服务方案基本适合本项目采购需求，可行性、针对性和实用性有待完善，得 2 分；</w:t>
            </w:r>
          </w:p>
          <w:p w14:paraId="69D4350D">
            <w:pPr>
              <w:keepNext w:val="0"/>
              <w:keepLines w:val="0"/>
              <w:widowControl/>
              <w:suppressLineNumbers w:val="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（4）方案不可行或者未提供得 0 分。</w:t>
            </w:r>
          </w:p>
          <w:p w14:paraId="4E997B79">
            <w:pPr>
              <w:keepNext w:val="0"/>
              <w:keepLines w:val="0"/>
              <w:widowControl/>
              <w:suppressLineNumbers w:val="0"/>
              <w:jc w:val="both"/>
              <w:rPr>
                <w:rFonts w:hint="eastAsia" w:ascii="宋体" w:hAnsi="宋体" w:eastAsia="宋体" w:cs="宋体"/>
                <w:color w:val="auto"/>
                <w:kern w:val="0"/>
                <w:sz w:val="24"/>
                <w:szCs w:val="24"/>
                <w:lang w:val="en-US" w:eastAsia="zh-CN" w:bidi="ar"/>
              </w:rPr>
            </w:pPr>
            <w:r>
              <w:rPr>
                <w:rFonts w:hint="eastAsia" w:ascii="仿宋" w:hAnsi="仿宋" w:eastAsia="仿宋" w:cs="仿宋"/>
                <w:color w:val="auto"/>
                <w:kern w:val="0"/>
                <w:sz w:val="24"/>
                <w:szCs w:val="24"/>
                <w:lang w:val="en-US" w:eastAsia="zh-CN" w:bidi="ar"/>
              </w:rPr>
              <w:t>本项满分 8 分。</w:t>
            </w:r>
          </w:p>
        </w:tc>
      </w:tr>
      <w:tr w14:paraId="2F1C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323DBB9">
            <w:pPr>
              <w:keepNext w:val="0"/>
              <w:keepLines w:val="0"/>
              <w:widowControl/>
              <w:suppressLineNumbers w:val="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8</w:t>
            </w:r>
          </w:p>
        </w:tc>
        <w:tc>
          <w:tcPr>
            <w:tcW w:w="1302" w:type="dxa"/>
            <w:vAlign w:val="center"/>
          </w:tcPr>
          <w:p w14:paraId="06B46EF9">
            <w:pPr>
              <w:keepNext w:val="0"/>
              <w:keepLines w:val="0"/>
              <w:widowControl/>
              <w:suppressLineNumbers w:val="0"/>
              <w:jc w:val="center"/>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业绩</w:t>
            </w:r>
          </w:p>
        </w:tc>
        <w:tc>
          <w:tcPr>
            <w:tcW w:w="1037" w:type="dxa"/>
            <w:vAlign w:val="center"/>
          </w:tcPr>
          <w:p w14:paraId="0DB225F3">
            <w:pPr>
              <w:keepNext w:val="0"/>
              <w:keepLines w:val="0"/>
              <w:widowControl/>
              <w:suppressLineNumbers w:val="0"/>
              <w:jc w:val="center"/>
              <w:rPr>
                <w:rFonts w:hint="default" w:ascii="宋体" w:hAnsi="宋体" w:eastAsia="宋体" w:cs="宋体"/>
                <w:b/>
                <w:bCs/>
                <w:color w:val="auto"/>
                <w:kern w:val="0"/>
                <w:sz w:val="24"/>
                <w:szCs w:val="24"/>
                <w:vertAlign w:val="baseline"/>
                <w:lang w:val="en-US" w:eastAsia="zh-CN" w:bidi="ar"/>
              </w:rPr>
            </w:pPr>
            <w:r>
              <w:rPr>
                <w:rFonts w:hint="eastAsia" w:ascii="宋体" w:hAnsi="宋体" w:eastAsia="宋体" w:cs="宋体"/>
                <w:b/>
                <w:bCs/>
                <w:color w:val="auto"/>
                <w:kern w:val="0"/>
                <w:sz w:val="24"/>
                <w:szCs w:val="24"/>
                <w:vertAlign w:val="baseline"/>
                <w:lang w:val="en-US" w:eastAsia="zh-CN" w:bidi="ar"/>
              </w:rPr>
              <w:t>9分</w:t>
            </w:r>
          </w:p>
        </w:tc>
        <w:tc>
          <w:tcPr>
            <w:tcW w:w="6051" w:type="dxa"/>
            <w:vAlign w:val="center"/>
          </w:tcPr>
          <w:p w14:paraId="34A83A1B">
            <w:pPr>
              <w:keepNext w:val="0"/>
              <w:keepLines w:val="0"/>
              <w:widowControl/>
              <w:suppressLineNumbers w:val="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自 2021 年 1 月 1 日（含）以来（以合同签订时间为准，无合同签订时间评审小组不予计分），供应商承担的</w:t>
            </w:r>
            <w:r>
              <w:rPr>
                <w:rFonts w:hint="eastAsia" w:ascii="仿宋" w:hAnsi="仿宋" w:eastAsia="仿宋" w:cs="仿宋"/>
                <w:b/>
                <w:bCs/>
                <w:color w:val="auto"/>
                <w:kern w:val="0"/>
                <w:sz w:val="24"/>
                <w:szCs w:val="24"/>
                <w:lang w:val="en-US" w:eastAsia="zh-CN" w:bidi="ar"/>
              </w:rPr>
              <w:t>视频巡检车供货</w:t>
            </w:r>
            <w:r>
              <w:rPr>
                <w:rFonts w:hint="eastAsia" w:ascii="仿宋" w:hAnsi="仿宋" w:eastAsia="仿宋" w:cs="仿宋"/>
                <w:color w:val="auto"/>
                <w:kern w:val="0"/>
                <w:sz w:val="24"/>
                <w:szCs w:val="24"/>
                <w:lang w:val="en-US" w:eastAsia="zh-CN" w:bidi="ar"/>
              </w:rPr>
              <w:t>业绩，每提供 1 个符合要求的业绩，得 3 分。</w:t>
            </w:r>
          </w:p>
          <w:p w14:paraId="77AB44C3">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本项满分 9分。</w:t>
            </w:r>
          </w:p>
          <w:p w14:paraId="105454A5">
            <w:pPr>
              <w:keepNext w:val="0"/>
              <w:keepLines w:val="0"/>
              <w:widowControl/>
              <w:suppressLineNumbers w:val="0"/>
              <w:jc w:val="both"/>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注：</w:t>
            </w:r>
          </w:p>
          <w:p w14:paraId="16FFB687">
            <w:pPr>
              <w:keepNext w:val="0"/>
              <w:keepLines w:val="0"/>
              <w:widowControl/>
              <w:suppressLineNumbers w:val="0"/>
              <w:jc w:val="both"/>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1）上述业绩，需用于同类路边收费场景。响应文件中须同时提供合同扫描件及合同甲方出具的验收合格证明（或合同甲方出具的货物使用质量良好&lt;或满意&gt;及以上评价证明）扫描件。验收合格证明（或合同甲方出具的货物使用质量良好</w:t>
            </w:r>
            <w:r>
              <w:rPr>
                <w:rFonts w:hint="eastAsia" w:ascii="楷体" w:hAnsi="楷体" w:eastAsia="楷体" w:cs="楷体"/>
                <w:b/>
                <w:bCs/>
                <w:color w:val="auto"/>
                <w:kern w:val="0"/>
                <w:sz w:val="24"/>
                <w:szCs w:val="24"/>
                <w:lang w:val="en-US" w:eastAsia="zh-CN" w:bidi="ar"/>
              </w:rPr>
              <w:t>&lt;</w:t>
            </w:r>
            <w:r>
              <w:rPr>
                <w:rFonts w:hint="eastAsia" w:ascii="楷体" w:hAnsi="楷体" w:eastAsia="楷体" w:cs="楷体"/>
                <w:color w:val="auto"/>
                <w:kern w:val="0"/>
                <w:sz w:val="24"/>
                <w:szCs w:val="24"/>
                <w:lang w:val="en-US" w:eastAsia="zh-CN" w:bidi="ar"/>
              </w:rPr>
              <w:t>或满意</w:t>
            </w:r>
            <w:r>
              <w:rPr>
                <w:rFonts w:hint="eastAsia" w:ascii="楷体" w:hAnsi="楷体" w:eastAsia="楷体" w:cs="楷体"/>
                <w:b/>
                <w:bCs/>
                <w:color w:val="auto"/>
                <w:kern w:val="0"/>
                <w:sz w:val="24"/>
                <w:szCs w:val="24"/>
                <w:lang w:val="en-US" w:eastAsia="zh-CN" w:bidi="ar"/>
              </w:rPr>
              <w:t>&gt;</w:t>
            </w:r>
            <w:r>
              <w:rPr>
                <w:rFonts w:hint="eastAsia" w:ascii="楷体" w:hAnsi="楷体" w:eastAsia="楷体" w:cs="楷体"/>
                <w:color w:val="auto"/>
                <w:kern w:val="0"/>
                <w:sz w:val="24"/>
                <w:szCs w:val="24"/>
                <w:lang w:val="en-US" w:eastAsia="zh-CN" w:bidi="ar"/>
              </w:rPr>
              <w:t>及以上评价证明）须含合同甲方公章，公章名称与合同甲方名称一致，且符合以上要求，否则评审小组不予计分。</w:t>
            </w:r>
          </w:p>
          <w:p w14:paraId="095B7D64">
            <w:pPr>
              <w:keepNext w:val="0"/>
              <w:keepLines w:val="0"/>
              <w:widowControl/>
              <w:suppressLineNumbers w:val="0"/>
              <w:jc w:val="both"/>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bidi="ar"/>
              </w:rPr>
              <w:t>（2）若合同中未清楚地反映业绩评审因素，响应文件中须提供合同甲方出具的相关证明材料扫描件。相关证明材料须含合同甲方公章及合同甲方经办人姓名、联系电话，公章名称与合同甲方名称一致，且符合以上要求，否则评审小组不予计分。相关证明材料格式自拟。</w:t>
            </w:r>
          </w:p>
          <w:p w14:paraId="0E9489B6">
            <w:pPr>
              <w:keepNext w:val="0"/>
              <w:keepLines w:val="0"/>
              <w:widowControl/>
              <w:suppressLineNumbers w:val="0"/>
              <w:jc w:val="both"/>
              <w:rPr>
                <w:rFonts w:hint="eastAsia" w:ascii="宋体" w:hAnsi="宋体" w:eastAsia="宋体" w:cs="宋体"/>
                <w:b/>
                <w:bCs/>
                <w:color w:val="auto"/>
                <w:kern w:val="0"/>
                <w:sz w:val="24"/>
                <w:szCs w:val="24"/>
                <w:vertAlign w:val="baseline"/>
                <w:lang w:val="en-US" w:eastAsia="zh-CN" w:bidi="ar"/>
              </w:rPr>
            </w:pPr>
            <w:r>
              <w:rPr>
                <w:rFonts w:hint="eastAsia" w:ascii="楷体" w:hAnsi="楷体" w:eastAsia="楷体" w:cs="楷体"/>
                <w:color w:val="auto"/>
                <w:kern w:val="0"/>
                <w:sz w:val="24"/>
                <w:szCs w:val="24"/>
                <w:lang w:val="en-US" w:eastAsia="zh-CN" w:bidi="ar"/>
              </w:rPr>
              <w:t>（3）若业绩合同乙方为 2 家及以上单位的，评审小组不予计分。</w:t>
            </w:r>
          </w:p>
        </w:tc>
      </w:tr>
    </w:tbl>
    <w:p w14:paraId="1E68C78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14:paraId="1D8E2B05">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val="en-US" w:eastAsia="zh-CN" w:bidi="ar"/>
        </w:rPr>
        <w:t>2</w:t>
      </w:r>
      <w:r>
        <w:rPr>
          <w:rFonts w:hint="eastAsia" w:ascii="仿宋" w:hAnsi="仿宋" w:eastAsia="仿宋" w:cs="仿宋"/>
          <w:color w:val="000000"/>
          <w:sz w:val="28"/>
          <w:szCs w:val="28"/>
          <w:lang w:bidi="ar"/>
        </w:rPr>
        <w:t>.投标人的报价应不能高于最高投标限价，否则将否决其投标。</w:t>
      </w:r>
    </w:p>
    <w:p w14:paraId="765495C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14:paraId="43F991D3">
      <w:pPr>
        <w:pStyle w:val="11"/>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七、本项目询价说明</w:t>
      </w:r>
    </w:p>
    <w:p w14:paraId="458019D2">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1.投标人可以不对招标人的采购文件做出报价，但一经做出报价，即不可撤回。 </w:t>
      </w:r>
    </w:p>
    <w:p w14:paraId="55FC32C5">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2.如投标人不足三家则招标人有权终止本次询价，且不向各投标人作任何解释。</w:t>
      </w:r>
    </w:p>
    <w:p w14:paraId="34901285">
      <w:pPr>
        <w:pStyle w:val="11"/>
        <w:widowControl/>
        <w:spacing w:beforeAutospacing="0" w:afterAutospacing="0" w:line="540" w:lineRule="exact"/>
        <w:jc w:val="both"/>
        <w:rPr>
          <w:rFonts w:hint="default"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3.电话咨询或文件提交请于周一至周五上午08:00-11:00,下午14:30-17:30。</w:t>
      </w:r>
    </w:p>
    <w:p w14:paraId="3C86300A">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八、</w:t>
      </w:r>
      <w:r>
        <w:rPr>
          <w:rFonts w:ascii="仿宋_GB2312" w:hAnsi="宋体" w:eastAsia="仿宋_GB2312" w:cs="仿宋_GB2312"/>
          <w:b/>
          <w:bCs/>
          <w:color w:val="000000"/>
          <w:kern w:val="0"/>
          <w:sz w:val="28"/>
          <w:szCs w:val="28"/>
          <w:lang w:bidi="ar"/>
        </w:rPr>
        <w:t xml:space="preserve">提交响应文件截止时间及地点及相关事宜 </w:t>
      </w:r>
    </w:p>
    <w:p w14:paraId="37AB98F8">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1.投标人应根据采购文件内容，于</w:t>
      </w:r>
      <w:r>
        <w:rPr>
          <w:rFonts w:hint="eastAsia" w:ascii="仿宋" w:hAnsi="仿宋" w:eastAsia="仿宋" w:cs="仿宋"/>
          <w:color w:val="000000"/>
          <w:sz w:val="28"/>
          <w:szCs w:val="28"/>
          <w:highlight w:val="yellow"/>
          <w:lang w:bidi="ar"/>
        </w:rPr>
        <w:t>202</w:t>
      </w:r>
      <w:r>
        <w:rPr>
          <w:rFonts w:hint="eastAsia" w:ascii="仿宋" w:hAnsi="仿宋" w:eastAsia="仿宋" w:cs="仿宋"/>
          <w:color w:val="000000"/>
          <w:sz w:val="28"/>
          <w:szCs w:val="28"/>
          <w:highlight w:val="yellow"/>
          <w:lang w:val="en-US" w:eastAsia="zh-CN" w:bidi="ar"/>
        </w:rPr>
        <w:t>5</w:t>
      </w:r>
      <w:r>
        <w:rPr>
          <w:rFonts w:hint="eastAsia" w:ascii="仿宋" w:hAnsi="仿宋" w:eastAsia="仿宋" w:cs="仿宋"/>
          <w:color w:val="000000"/>
          <w:sz w:val="28"/>
          <w:szCs w:val="28"/>
          <w:highlight w:val="yellow"/>
          <w:lang w:bidi="ar"/>
        </w:rPr>
        <w:t>年</w:t>
      </w:r>
      <w:r>
        <w:rPr>
          <w:rFonts w:hint="eastAsia" w:ascii="仿宋" w:hAnsi="仿宋" w:eastAsia="仿宋" w:cs="仿宋"/>
          <w:color w:val="000000"/>
          <w:sz w:val="28"/>
          <w:szCs w:val="28"/>
          <w:highlight w:val="yellow"/>
          <w:lang w:val="en-US" w:eastAsia="zh-CN" w:bidi="ar"/>
        </w:rPr>
        <w:t>3</w:t>
      </w:r>
      <w:r>
        <w:rPr>
          <w:rFonts w:hint="eastAsia" w:ascii="仿宋" w:hAnsi="仿宋" w:eastAsia="仿宋" w:cs="仿宋"/>
          <w:color w:val="000000"/>
          <w:sz w:val="28"/>
          <w:szCs w:val="28"/>
          <w:highlight w:val="yellow"/>
          <w:lang w:bidi="ar"/>
        </w:rPr>
        <w:t>月</w:t>
      </w:r>
      <w:r>
        <w:rPr>
          <w:rFonts w:hint="eastAsia" w:ascii="仿宋" w:hAnsi="仿宋" w:eastAsia="仿宋" w:cs="仿宋"/>
          <w:color w:val="000000"/>
          <w:sz w:val="28"/>
          <w:szCs w:val="28"/>
          <w:highlight w:val="yellow"/>
          <w:lang w:val="en-US" w:eastAsia="zh-CN" w:bidi="ar"/>
        </w:rPr>
        <w:t>5</w:t>
      </w:r>
      <w:r>
        <w:rPr>
          <w:rFonts w:hint="eastAsia" w:ascii="仿宋" w:hAnsi="仿宋" w:eastAsia="仿宋" w:cs="仿宋"/>
          <w:color w:val="000000"/>
          <w:sz w:val="28"/>
          <w:szCs w:val="28"/>
          <w:highlight w:val="yellow"/>
          <w:lang w:bidi="ar"/>
        </w:rPr>
        <w:t>日</w:t>
      </w:r>
      <w:r>
        <w:rPr>
          <w:rFonts w:hint="eastAsia" w:ascii="仿宋" w:hAnsi="仿宋" w:eastAsia="仿宋" w:cs="仿宋"/>
          <w:color w:val="000000"/>
          <w:sz w:val="28"/>
          <w:szCs w:val="28"/>
          <w:highlight w:val="yellow"/>
          <w:lang w:val="en-US" w:eastAsia="zh-CN" w:bidi="ar"/>
        </w:rPr>
        <w:t>下午</w:t>
      </w:r>
      <w:r>
        <w:rPr>
          <w:rFonts w:hint="eastAsia" w:ascii="仿宋" w:hAnsi="仿宋" w:eastAsia="仿宋" w:cs="仿宋"/>
          <w:color w:val="000000"/>
          <w:sz w:val="28"/>
          <w:szCs w:val="28"/>
          <w:highlight w:val="yellow"/>
          <w:lang w:bidi="ar"/>
        </w:rPr>
        <w:t>14:</w:t>
      </w:r>
      <w:r>
        <w:rPr>
          <w:rFonts w:hint="eastAsia" w:ascii="仿宋" w:hAnsi="仿宋" w:eastAsia="仿宋" w:cs="仿宋"/>
          <w:color w:val="000000"/>
          <w:sz w:val="28"/>
          <w:szCs w:val="28"/>
          <w:highlight w:val="yellow"/>
          <w:lang w:val="en-US" w:eastAsia="zh-CN" w:bidi="ar"/>
        </w:rPr>
        <w:t>3</w:t>
      </w:r>
      <w:r>
        <w:rPr>
          <w:rFonts w:hint="eastAsia" w:ascii="仿宋" w:hAnsi="仿宋" w:eastAsia="仿宋" w:cs="仿宋"/>
          <w:color w:val="000000"/>
          <w:sz w:val="28"/>
          <w:szCs w:val="28"/>
          <w:highlight w:val="yellow"/>
          <w:lang w:bidi="ar"/>
        </w:rPr>
        <w:t>0-15:00时间段内（开标前</w:t>
      </w:r>
      <w:r>
        <w:rPr>
          <w:rFonts w:hint="eastAsia" w:ascii="仿宋" w:hAnsi="仿宋" w:eastAsia="仿宋" w:cs="仿宋"/>
          <w:color w:val="000000"/>
          <w:sz w:val="28"/>
          <w:szCs w:val="28"/>
          <w:highlight w:val="yellow"/>
          <w:lang w:val="en-US" w:eastAsia="zh-CN" w:bidi="ar"/>
        </w:rPr>
        <w:t>半</w:t>
      </w:r>
      <w:r>
        <w:rPr>
          <w:rFonts w:hint="eastAsia" w:ascii="仿宋" w:hAnsi="仿宋" w:eastAsia="仿宋" w:cs="仿宋"/>
          <w:color w:val="000000"/>
          <w:sz w:val="28"/>
          <w:szCs w:val="28"/>
          <w:highlight w:val="yellow"/>
          <w:lang w:bidi="ar"/>
        </w:rPr>
        <w:t>小时内）</w:t>
      </w:r>
      <w:r>
        <w:rPr>
          <w:rFonts w:hint="eastAsia" w:ascii="仿宋" w:hAnsi="仿宋" w:eastAsia="仿宋" w:cs="仿宋"/>
          <w:color w:val="000000"/>
          <w:sz w:val="28"/>
          <w:szCs w:val="28"/>
          <w:lang w:bidi="ar"/>
        </w:rPr>
        <w:t>向招标人现场递交投标文件（非该时间段投标文件将不予接收）；现场递交投标文件时，询价响应人代表需出具本人身份证或复印件，</w:t>
      </w:r>
      <w:r>
        <w:rPr>
          <w:rFonts w:hint="eastAsia" w:ascii="仿宋" w:hAnsi="仿宋" w:eastAsia="仿宋" w:cs="仿宋"/>
          <w:color w:val="000000"/>
          <w:sz w:val="28"/>
          <w:szCs w:val="28"/>
          <w:highlight w:val="yellow"/>
          <w:lang w:bidi="ar"/>
        </w:rPr>
        <w:t>非法定代表人递交的需另外提供书面介绍信/授权书）</w:t>
      </w:r>
      <w:r>
        <w:rPr>
          <w:rFonts w:hint="eastAsia" w:ascii="仿宋" w:hAnsi="仿宋" w:eastAsia="仿宋" w:cs="仿宋"/>
          <w:color w:val="000000"/>
          <w:sz w:val="28"/>
          <w:szCs w:val="28"/>
          <w:lang w:bidi="ar"/>
        </w:rPr>
        <w:t>，否则投标文件将被拒收。</w:t>
      </w:r>
    </w:p>
    <w:p w14:paraId="3AD30BAC">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2.投标文件须加盖单位公章密封后送到肥西城泊</w:t>
      </w:r>
      <w:r>
        <w:rPr>
          <w:rFonts w:hint="eastAsia" w:ascii="仿宋" w:hAnsi="仿宋" w:eastAsia="仿宋" w:cs="仿宋"/>
          <w:color w:val="000000"/>
          <w:sz w:val="28"/>
          <w:szCs w:val="28"/>
          <w:lang w:val="en-US" w:eastAsia="zh-CN" w:bidi="ar"/>
        </w:rPr>
        <w:t>公司</w:t>
      </w:r>
      <w:r>
        <w:rPr>
          <w:rFonts w:hint="eastAsia" w:ascii="仿宋" w:hAnsi="仿宋" w:eastAsia="仿宋" w:cs="仿宋"/>
          <w:color w:val="000000"/>
          <w:sz w:val="28"/>
          <w:szCs w:val="28"/>
          <w:lang w:bidi="ar"/>
        </w:rPr>
        <w:t>综合管理部。</w:t>
      </w:r>
    </w:p>
    <w:p w14:paraId="4E83D087">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3.逾期送达的或者未送达指定地点、未按采购文件密封的文件，不予接收。</w:t>
      </w:r>
    </w:p>
    <w:p w14:paraId="49C335A2">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4.开标时间：202</w:t>
      </w:r>
      <w:r>
        <w:rPr>
          <w:rFonts w:hint="eastAsia" w:ascii="仿宋" w:hAnsi="仿宋" w:eastAsia="仿宋" w:cs="仿宋"/>
          <w:color w:val="000000"/>
          <w:sz w:val="28"/>
          <w:szCs w:val="28"/>
          <w:lang w:val="en-US" w:eastAsia="zh-CN" w:bidi="ar"/>
        </w:rPr>
        <w:t>5</w:t>
      </w:r>
      <w:r>
        <w:rPr>
          <w:rFonts w:hint="eastAsia" w:ascii="仿宋" w:hAnsi="仿宋" w:eastAsia="仿宋" w:cs="仿宋"/>
          <w:color w:val="000000"/>
          <w:sz w:val="28"/>
          <w:szCs w:val="28"/>
          <w:lang w:bidi="ar"/>
        </w:rPr>
        <w:t>年</w:t>
      </w:r>
      <w:r>
        <w:rPr>
          <w:rFonts w:hint="eastAsia" w:ascii="仿宋" w:hAnsi="仿宋" w:eastAsia="仿宋" w:cs="仿宋"/>
          <w:color w:val="000000"/>
          <w:sz w:val="28"/>
          <w:szCs w:val="28"/>
          <w:lang w:val="en-US" w:eastAsia="zh-CN" w:bidi="ar"/>
        </w:rPr>
        <w:t>3</w:t>
      </w:r>
      <w:r>
        <w:rPr>
          <w:rFonts w:hint="eastAsia" w:ascii="仿宋" w:hAnsi="仿宋" w:eastAsia="仿宋" w:cs="仿宋"/>
          <w:color w:val="000000"/>
          <w:sz w:val="28"/>
          <w:szCs w:val="28"/>
          <w:lang w:bidi="ar"/>
        </w:rPr>
        <w:t>月</w:t>
      </w:r>
      <w:r>
        <w:rPr>
          <w:rFonts w:hint="eastAsia" w:ascii="仿宋" w:hAnsi="仿宋" w:eastAsia="仿宋" w:cs="仿宋"/>
          <w:color w:val="000000"/>
          <w:sz w:val="28"/>
          <w:szCs w:val="28"/>
          <w:lang w:val="en-US" w:eastAsia="zh-CN" w:bidi="ar"/>
        </w:rPr>
        <w:t>5</w:t>
      </w:r>
      <w:r>
        <w:rPr>
          <w:rFonts w:hint="eastAsia" w:ascii="仿宋" w:hAnsi="仿宋" w:eastAsia="仿宋" w:cs="仿宋"/>
          <w:color w:val="000000"/>
          <w:sz w:val="28"/>
          <w:szCs w:val="28"/>
          <w:lang w:bidi="ar"/>
        </w:rPr>
        <w:t>日</w:t>
      </w:r>
      <w:r>
        <w:rPr>
          <w:rFonts w:hint="eastAsia" w:ascii="仿宋" w:hAnsi="仿宋" w:eastAsia="仿宋" w:cs="仿宋"/>
          <w:color w:val="000000"/>
          <w:sz w:val="28"/>
          <w:szCs w:val="28"/>
          <w:lang w:val="en-US" w:eastAsia="zh-CN" w:bidi="ar"/>
        </w:rPr>
        <w:t>下午15</w:t>
      </w:r>
      <w:r>
        <w:rPr>
          <w:rFonts w:hint="eastAsia" w:ascii="仿宋" w:hAnsi="仿宋" w:eastAsia="仿宋" w:cs="仿宋"/>
          <w:color w:val="000000"/>
          <w:sz w:val="28"/>
          <w:szCs w:val="28"/>
          <w:lang w:bidi="ar"/>
        </w:rPr>
        <w:t>:00</w:t>
      </w:r>
    </w:p>
    <w:p w14:paraId="5FBFE940">
      <w:pPr>
        <w:pStyle w:val="11"/>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九、付款方式</w:t>
      </w:r>
    </w:p>
    <w:p w14:paraId="000AFAC1">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付款方式：银行转账。</w:t>
      </w:r>
    </w:p>
    <w:p w14:paraId="7B0AAF6F">
      <w:pPr>
        <w:pStyle w:val="11"/>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十、补充说明</w:t>
      </w:r>
    </w:p>
    <w:p w14:paraId="1BF62CF7">
      <w:pPr>
        <w:widowControl/>
        <w:spacing w:line="540" w:lineRule="exact"/>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val="en-US" w:eastAsia="zh-CN" w:bidi="ar"/>
        </w:rPr>
        <w:t>1.</w:t>
      </w:r>
      <w:r>
        <w:rPr>
          <w:rFonts w:hint="eastAsia" w:ascii="仿宋" w:hAnsi="仿宋" w:eastAsia="仿宋" w:cs="仿宋"/>
          <w:color w:val="000000"/>
          <w:sz w:val="28"/>
          <w:szCs w:val="28"/>
          <w:lang w:bidi="ar"/>
        </w:rPr>
        <w:t>项目负责人必须是投标人本单位工作人员，提供虚假资料谋取中标的将报监管部门处理。</w:t>
      </w:r>
    </w:p>
    <w:p w14:paraId="14BBF9BA">
      <w:pPr>
        <w:widowControl/>
        <w:spacing w:line="540" w:lineRule="exact"/>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val="en-US" w:eastAsia="zh-CN" w:bidi="ar"/>
        </w:rPr>
        <w:t>2.</w:t>
      </w:r>
      <w:r>
        <w:rPr>
          <w:rFonts w:hint="eastAsia" w:ascii="仿宋" w:hAnsi="仿宋" w:eastAsia="仿宋" w:cs="仿宋"/>
          <w:color w:val="000000"/>
          <w:sz w:val="28"/>
          <w:szCs w:val="28"/>
          <w:lang w:bidi="ar"/>
        </w:rPr>
        <w:t>投标人对所提交的投标人或拟派项目负责人业绩、投标人资质等证明资料承担缔约过失责任和法律责任。若投诉人或举报人对前述资料或证明资料存在争议，进行有效投诉或举报，被投诉人、被举报人应当主动配合 执法机关调查，并在规定的期限内举证，提供有关证明 资料的原件；拒不配合执法机构调查，且未在规定期限内举证、提供证明资料原件的，执法机构依法处理。</w:t>
      </w:r>
    </w:p>
    <w:p w14:paraId="369E2382">
      <w:pPr>
        <w:widowControl/>
        <w:spacing w:line="540" w:lineRule="exact"/>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val="en-US" w:eastAsia="zh-CN" w:bidi="ar"/>
        </w:rPr>
        <w:t>3.</w:t>
      </w:r>
      <w:r>
        <w:rPr>
          <w:rFonts w:hint="eastAsia" w:ascii="仿宋" w:hAnsi="仿宋" w:eastAsia="仿宋" w:cs="仿宋"/>
          <w:color w:val="000000"/>
          <w:sz w:val="28"/>
          <w:szCs w:val="28"/>
          <w:lang w:bidi="ar"/>
        </w:rPr>
        <w:t>合同签订后，中标人存在规定时间内不组织人员进场开工，不履行合同义务等情况，招标人有权解除合同，并追究违约责任。</w:t>
      </w:r>
    </w:p>
    <w:p w14:paraId="39661A69">
      <w:pPr>
        <w:widowControl/>
        <w:spacing w:line="540" w:lineRule="exact"/>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val="en-US" w:eastAsia="zh-CN" w:bidi="ar"/>
        </w:rPr>
        <w:t>4.</w:t>
      </w:r>
      <w:r>
        <w:rPr>
          <w:rFonts w:hint="eastAsia" w:ascii="仿宋" w:hAnsi="仿宋" w:eastAsia="仿宋" w:cs="仿宋"/>
          <w:color w:val="000000"/>
          <w:sz w:val="28"/>
          <w:szCs w:val="28"/>
          <w:lang w:bidi="ar"/>
        </w:rPr>
        <w:t>中标人在中标项目发生投诉、信访举报案件、履约存在争议时，拒绝协助配合有关部门调查案件的，招标人可以取消其中标资格或解除合同，并追究其违约责任。</w:t>
      </w:r>
    </w:p>
    <w:p w14:paraId="789AF0C0">
      <w:pPr>
        <w:widowControl/>
        <w:spacing w:line="540" w:lineRule="exact"/>
        <w:jc w:val="left"/>
        <w:rPr>
          <w:rFonts w:hint="eastAsia" w:ascii="仿宋_GB2312" w:hAnsi="宋体" w:eastAsia="仿宋_GB2312" w:cs="仿宋_GB2312"/>
          <w:b/>
          <w:bCs/>
          <w:color w:val="000000"/>
          <w:kern w:val="0"/>
          <w:sz w:val="28"/>
          <w:szCs w:val="28"/>
          <w:lang w:bidi="ar"/>
        </w:rPr>
      </w:pPr>
    </w:p>
    <w:p w14:paraId="092FD5A2">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十</w:t>
      </w:r>
      <w:r>
        <w:rPr>
          <w:rFonts w:hint="eastAsia" w:ascii="仿宋_GB2312" w:hAnsi="宋体" w:eastAsia="仿宋_GB2312" w:cs="仿宋_GB2312"/>
          <w:b/>
          <w:bCs/>
          <w:color w:val="000000"/>
          <w:kern w:val="0"/>
          <w:sz w:val="28"/>
          <w:szCs w:val="28"/>
          <w:lang w:val="en-US" w:eastAsia="zh-CN" w:bidi="ar"/>
        </w:rPr>
        <w:t>一</w:t>
      </w:r>
      <w:r>
        <w:rPr>
          <w:rFonts w:hint="eastAsia" w:ascii="仿宋_GB2312" w:hAnsi="宋体" w:eastAsia="仿宋_GB2312" w:cs="仿宋_GB2312"/>
          <w:b/>
          <w:bCs/>
          <w:color w:val="000000"/>
          <w:kern w:val="0"/>
          <w:sz w:val="28"/>
          <w:szCs w:val="28"/>
          <w:lang w:bidi="ar"/>
        </w:rPr>
        <w:t xml:space="preserve">、联系方式 </w:t>
      </w:r>
    </w:p>
    <w:p w14:paraId="62D9F175">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地址：合肥市肥西县上派镇金星和园四期商铺4栋四层403室</w:t>
      </w:r>
    </w:p>
    <w:p w14:paraId="1D35ADA1">
      <w:pPr>
        <w:pStyle w:val="11"/>
        <w:widowControl/>
        <w:spacing w:beforeAutospacing="0" w:afterAutospacing="0" w:line="540" w:lineRule="exact"/>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bidi="ar"/>
        </w:rPr>
        <w:t>联系人：石</w:t>
      </w:r>
      <w:r>
        <w:rPr>
          <w:rFonts w:hint="eastAsia" w:ascii="仿宋" w:hAnsi="仿宋" w:eastAsia="仿宋" w:cs="仿宋"/>
          <w:color w:val="000000"/>
          <w:sz w:val="28"/>
          <w:szCs w:val="28"/>
          <w:lang w:val="en-US" w:eastAsia="zh-CN" w:bidi="ar"/>
        </w:rPr>
        <w:t>工</w:t>
      </w:r>
    </w:p>
    <w:p w14:paraId="7F50E745">
      <w:pPr>
        <w:pStyle w:val="11"/>
        <w:widowControl/>
        <w:spacing w:beforeAutospacing="0" w:afterAutospacing="0" w:line="540" w:lineRule="exact"/>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bidi="ar"/>
        </w:rPr>
        <w:t>电话：0551-6257882</w:t>
      </w:r>
      <w:r>
        <w:rPr>
          <w:rFonts w:hint="eastAsia" w:ascii="仿宋" w:hAnsi="仿宋" w:eastAsia="仿宋" w:cs="仿宋"/>
          <w:color w:val="000000"/>
          <w:sz w:val="28"/>
          <w:szCs w:val="28"/>
          <w:lang w:val="en-US" w:eastAsia="zh-CN" w:bidi="ar"/>
        </w:rPr>
        <w:t>1</w:t>
      </w:r>
    </w:p>
    <w:p w14:paraId="2C64683C">
      <w:pPr>
        <w:spacing w:line="540" w:lineRule="exact"/>
        <w:rPr>
          <w:rFonts w:ascii="仿宋_GB2312" w:eastAsia="仿宋_GB2312"/>
          <w:sz w:val="28"/>
          <w:szCs w:val="28"/>
        </w:rPr>
      </w:pPr>
    </w:p>
    <w:p w14:paraId="1934F818">
      <w:pPr>
        <w:spacing w:line="540" w:lineRule="exact"/>
        <w:rPr>
          <w:rFonts w:ascii="仿宋_GB2312" w:eastAsia="仿宋_GB2312"/>
          <w:sz w:val="28"/>
          <w:szCs w:val="28"/>
        </w:rPr>
      </w:pPr>
    </w:p>
    <w:p w14:paraId="1F0454CA">
      <w:pPr>
        <w:pStyle w:val="11"/>
        <w:widowControl/>
        <w:spacing w:beforeAutospacing="0" w:afterAutospacing="0" w:line="540" w:lineRule="exact"/>
        <w:jc w:val="both"/>
        <w:rPr>
          <w:rFonts w:ascii="仿宋_GB2312" w:eastAsia="仿宋_GB2312"/>
          <w:sz w:val="28"/>
          <w:szCs w:val="28"/>
        </w:rPr>
      </w:pPr>
    </w:p>
    <w:p w14:paraId="7AB8AF7C">
      <w:pPr>
        <w:pStyle w:val="11"/>
        <w:widowControl/>
        <w:spacing w:beforeAutospacing="0" w:afterAutospacing="0" w:line="540" w:lineRule="exact"/>
        <w:ind w:firstLine="3640" w:firstLineChars="1300"/>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肥西城市泊车投资管理有限公司</w:t>
      </w:r>
    </w:p>
    <w:p w14:paraId="3A05E176">
      <w:pPr>
        <w:pStyle w:val="11"/>
        <w:widowControl/>
        <w:spacing w:beforeAutospacing="0" w:afterAutospacing="0" w:line="540" w:lineRule="exact"/>
        <w:jc w:val="both"/>
        <w:rPr>
          <w:rFonts w:hint="default" w:eastAsia="仿宋"/>
          <w:lang w:val="en-US" w:eastAsia="zh-CN"/>
        </w:rPr>
      </w:pPr>
      <w:r>
        <w:rPr>
          <w:rFonts w:hint="eastAsia" w:ascii="仿宋" w:hAnsi="仿宋" w:eastAsia="仿宋" w:cs="仿宋"/>
          <w:color w:val="000000"/>
          <w:sz w:val="28"/>
          <w:szCs w:val="28"/>
          <w:lang w:bidi="ar"/>
        </w:rPr>
        <w:t xml:space="preserve">                            </w:t>
      </w:r>
      <w:r>
        <w:rPr>
          <w:rFonts w:hint="eastAsia" w:ascii="仿宋" w:hAnsi="仿宋" w:eastAsia="仿宋" w:cs="仿宋"/>
          <w:color w:val="000000"/>
          <w:sz w:val="28"/>
          <w:szCs w:val="28"/>
          <w:lang w:val="en-US" w:eastAsia="zh-CN" w:bidi="ar"/>
        </w:rPr>
        <w:t xml:space="preserve">    2025年2月27日</w:t>
      </w:r>
    </w:p>
    <w:p w14:paraId="0A935BC1">
      <w:pPr>
        <w:pStyle w:val="6"/>
        <w:rPr>
          <w:rFonts w:hint="eastAsia"/>
        </w:rPr>
      </w:pPr>
    </w:p>
    <w:p w14:paraId="40836A39">
      <w:pPr>
        <w:pStyle w:val="6"/>
        <w:rPr>
          <w:rFonts w:hint="eastAsia"/>
        </w:rPr>
      </w:pPr>
    </w:p>
    <w:p w14:paraId="45481BED">
      <w:pPr>
        <w:pStyle w:val="6"/>
        <w:rPr>
          <w:rFonts w:hint="eastAsia"/>
        </w:rPr>
      </w:pPr>
    </w:p>
    <w:p w14:paraId="7727B149">
      <w:pPr>
        <w:pStyle w:val="6"/>
        <w:rPr>
          <w:rFonts w:hint="eastAsia"/>
        </w:rPr>
      </w:pPr>
    </w:p>
    <w:p w14:paraId="3A94B4A7">
      <w:pPr>
        <w:pStyle w:val="6"/>
        <w:rPr>
          <w:rFonts w:hint="eastAsia"/>
        </w:rPr>
      </w:pPr>
    </w:p>
    <w:p w14:paraId="0D972E9D">
      <w:pPr>
        <w:pStyle w:val="6"/>
        <w:rPr>
          <w:rFonts w:hint="eastAsia"/>
        </w:rPr>
      </w:pPr>
    </w:p>
    <w:p w14:paraId="1F2E019F">
      <w:pPr>
        <w:pStyle w:val="6"/>
        <w:rPr>
          <w:rFonts w:hint="eastAsia"/>
        </w:rPr>
      </w:pPr>
    </w:p>
    <w:p w14:paraId="352093A0">
      <w:pPr>
        <w:pStyle w:val="6"/>
        <w:rPr>
          <w:rFonts w:hint="eastAsia"/>
        </w:rPr>
      </w:pPr>
    </w:p>
    <w:p w14:paraId="45CFD8E6">
      <w:pPr>
        <w:pStyle w:val="6"/>
        <w:rPr>
          <w:rFonts w:hint="eastAsia"/>
        </w:rPr>
      </w:pPr>
    </w:p>
    <w:p w14:paraId="7854C226">
      <w:pPr>
        <w:pStyle w:val="6"/>
        <w:rPr>
          <w:rFonts w:hint="eastAsia"/>
        </w:rPr>
      </w:pPr>
    </w:p>
    <w:p w14:paraId="5E8C8709">
      <w:pPr>
        <w:pStyle w:val="6"/>
        <w:rPr>
          <w:rFonts w:hint="eastAsia"/>
        </w:rPr>
      </w:pPr>
    </w:p>
    <w:p w14:paraId="0B88A5CB">
      <w:pPr>
        <w:pStyle w:val="6"/>
        <w:rPr>
          <w:rFonts w:hint="eastAsia"/>
        </w:rPr>
      </w:pPr>
    </w:p>
    <w:p w14:paraId="231BCB62">
      <w:pPr>
        <w:pStyle w:val="6"/>
        <w:rPr>
          <w:rFonts w:hint="eastAsia"/>
        </w:rPr>
      </w:pPr>
    </w:p>
    <w:p w14:paraId="29B030EE">
      <w:pPr>
        <w:pStyle w:val="6"/>
        <w:rPr>
          <w:rFonts w:hint="eastAsia"/>
        </w:rPr>
      </w:pPr>
    </w:p>
    <w:p w14:paraId="64F137C3">
      <w:pPr>
        <w:pStyle w:val="6"/>
        <w:rPr>
          <w:rFonts w:hint="eastAsia"/>
        </w:rPr>
      </w:pPr>
    </w:p>
    <w:p w14:paraId="6F65989E">
      <w:pPr>
        <w:pStyle w:val="6"/>
        <w:rPr>
          <w:rFonts w:hint="eastAsia"/>
        </w:rPr>
      </w:pPr>
    </w:p>
    <w:p w14:paraId="3F2FD572">
      <w:pPr>
        <w:pStyle w:val="6"/>
        <w:rPr>
          <w:rFonts w:hint="eastAsia"/>
        </w:rPr>
      </w:pPr>
    </w:p>
    <w:p w14:paraId="277AD8F3">
      <w:pPr>
        <w:pStyle w:val="6"/>
        <w:rPr>
          <w:rFonts w:hint="eastAsia"/>
        </w:rPr>
      </w:pPr>
    </w:p>
    <w:p w14:paraId="1D3432B9">
      <w:pPr>
        <w:pStyle w:val="6"/>
        <w:rPr>
          <w:rFonts w:hint="eastAsia"/>
        </w:rPr>
      </w:pPr>
    </w:p>
    <w:p w14:paraId="2792D8A8">
      <w:pPr>
        <w:pStyle w:val="6"/>
        <w:rPr>
          <w:rFonts w:hint="eastAsia"/>
        </w:rPr>
      </w:pPr>
    </w:p>
    <w:p w14:paraId="2FB6EC09">
      <w:pPr>
        <w:pStyle w:val="6"/>
        <w:rPr>
          <w:rFonts w:hint="eastAsia"/>
        </w:rPr>
      </w:pPr>
    </w:p>
    <w:p w14:paraId="3FF86AF1">
      <w:pPr>
        <w:pStyle w:val="6"/>
        <w:rPr>
          <w:rFonts w:hint="eastAsia"/>
        </w:rPr>
      </w:pPr>
    </w:p>
    <w:p w14:paraId="72F67EC4">
      <w:pPr>
        <w:pStyle w:val="6"/>
        <w:rPr>
          <w:rFonts w:hint="eastAsia"/>
        </w:rPr>
      </w:pPr>
    </w:p>
    <w:p w14:paraId="7C47FF2F">
      <w:pPr>
        <w:pStyle w:val="6"/>
        <w:rPr>
          <w:rFonts w:hint="eastAsia"/>
        </w:rPr>
      </w:pPr>
    </w:p>
    <w:p w14:paraId="33946AE1">
      <w:pPr>
        <w:pStyle w:val="6"/>
        <w:rPr>
          <w:rFonts w:hint="eastAsia"/>
        </w:rPr>
      </w:pPr>
    </w:p>
    <w:p w14:paraId="666ADC08">
      <w:pPr>
        <w:pStyle w:val="6"/>
        <w:rPr>
          <w:rFonts w:hint="eastAsia"/>
        </w:rPr>
      </w:pPr>
    </w:p>
    <w:p w14:paraId="04329FEB">
      <w:pPr>
        <w:pStyle w:val="6"/>
        <w:rPr>
          <w:rFonts w:hint="eastAsia"/>
        </w:rPr>
      </w:pPr>
    </w:p>
    <w:p w14:paraId="594E69B8">
      <w:pPr>
        <w:pStyle w:val="6"/>
        <w:rPr>
          <w:rFonts w:hint="eastAsia"/>
        </w:rPr>
      </w:pPr>
    </w:p>
    <w:p w14:paraId="6074E088">
      <w:pPr>
        <w:pStyle w:val="6"/>
        <w:rPr>
          <w:rFonts w:hint="eastAsia"/>
        </w:rPr>
      </w:pPr>
    </w:p>
    <w:p w14:paraId="42BC297C">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附件：1.询价响应函</w:t>
      </w:r>
    </w:p>
    <w:p w14:paraId="212157B9">
      <w:pPr>
        <w:pStyle w:val="11"/>
        <w:widowControl/>
        <w:spacing w:beforeAutospacing="0" w:afterAutospacing="0" w:line="540" w:lineRule="exact"/>
        <w:ind w:firstLine="840" w:firstLineChars="300"/>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2.无不良征信承诺书</w:t>
      </w:r>
    </w:p>
    <w:p w14:paraId="0624331F">
      <w:pPr>
        <w:pStyle w:val="11"/>
        <w:widowControl/>
        <w:spacing w:beforeAutospacing="0" w:afterAutospacing="0" w:line="540" w:lineRule="exact"/>
        <w:ind w:firstLine="840" w:firstLineChars="300"/>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3.</w:t>
      </w:r>
      <w:r>
        <w:rPr>
          <w:rFonts w:hint="eastAsia" w:ascii="仿宋" w:hAnsi="仿宋" w:eastAsia="仿宋" w:cs="仿宋"/>
          <w:color w:val="000000"/>
          <w:sz w:val="28"/>
          <w:szCs w:val="28"/>
          <w:lang w:val="zh-CN" w:bidi="ar"/>
        </w:rPr>
        <w:t>资格审查条件(信誉最低要求)</w:t>
      </w:r>
    </w:p>
    <w:p w14:paraId="6B338FA1">
      <w:pPr>
        <w:pStyle w:val="11"/>
        <w:widowControl/>
        <w:spacing w:beforeAutospacing="0" w:afterAutospacing="0" w:line="540" w:lineRule="exact"/>
        <w:ind w:firstLine="840" w:firstLineChars="300"/>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4.资格审查评审表</w:t>
      </w:r>
    </w:p>
    <w:p w14:paraId="5A27416F">
      <w:pPr>
        <w:pStyle w:val="11"/>
        <w:widowControl/>
        <w:spacing w:beforeAutospacing="0" w:afterAutospacing="0" w:line="540" w:lineRule="exact"/>
        <w:ind w:firstLine="840" w:firstLineChars="3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bidi="ar"/>
        </w:rPr>
        <w:t>5.</w:t>
      </w:r>
      <w:r>
        <w:rPr>
          <w:rFonts w:hint="eastAsia" w:ascii="仿宋" w:hAnsi="仿宋" w:eastAsia="仿宋" w:cs="仿宋"/>
          <w:color w:val="000000"/>
          <w:sz w:val="28"/>
          <w:szCs w:val="28"/>
          <w:lang w:val="en-US" w:eastAsia="zh-CN" w:bidi="ar"/>
        </w:rPr>
        <w:t>授权委托书</w:t>
      </w:r>
    </w:p>
    <w:p w14:paraId="16AA1582">
      <w:pPr>
        <w:pStyle w:val="11"/>
        <w:widowControl/>
        <w:spacing w:beforeAutospacing="0" w:afterAutospacing="0" w:line="540" w:lineRule="exact"/>
        <w:ind w:firstLine="840" w:firstLineChars="3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6.投标货物技术性能指标的详细描述</w:t>
      </w:r>
    </w:p>
    <w:p w14:paraId="02787871">
      <w:pPr>
        <w:pStyle w:val="11"/>
        <w:widowControl/>
        <w:spacing w:beforeAutospacing="0" w:afterAutospacing="0" w:line="540" w:lineRule="exact"/>
        <w:ind w:firstLine="840" w:firstLineChars="3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7.供货要求</w:t>
      </w:r>
    </w:p>
    <w:p w14:paraId="6D31BFD6">
      <w:pPr>
        <w:pStyle w:val="11"/>
        <w:widowControl/>
        <w:spacing w:beforeAutospacing="0" w:afterAutospacing="0" w:line="540" w:lineRule="exact"/>
        <w:ind w:firstLine="840" w:firstLineChars="300"/>
        <w:jc w:val="both"/>
        <w:rPr>
          <w:rFonts w:hint="default"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8.报价单</w:t>
      </w:r>
    </w:p>
    <w:p w14:paraId="3B3A9F04">
      <w:pPr>
        <w:pStyle w:val="11"/>
        <w:widowControl/>
        <w:spacing w:beforeAutospacing="0" w:afterAutospacing="0" w:line="540" w:lineRule="exact"/>
        <w:ind w:firstLine="840" w:firstLineChars="3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9.详细评审标准</w:t>
      </w:r>
    </w:p>
    <w:p w14:paraId="78B0A857">
      <w:pPr>
        <w:pStyle w:val="11"/>
        <w:widowControl/>
        <w:spacing w:beforeAutospacing="0" w:afterAutospacing="0" w:line="540" w:lineRule="exact"/>
        <w:ind w:firstLine="840" w:firstLineChars="3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10.采购合同</w:t>
      </w:r>
    </w:p>
    <w:p w14:paraId="22DE6075">
      <w:pPr>
        <w:pStyle w:val="11"/>
        <w:widowControl/>
        <w:spacing w:beforeAutospacing="0" w:afterAutospacing="0" w:line="540" w:lineRule="exact"/>
        <w:ind w:firstLine="840" w:firstLineChars="300"/>
        <w:jc w:val="both"/>
        <w:rPr>
          <w:rFonts w:hint="default" w:ascii="仿宋" w:hAnsi="仿宋" w:eastAsia="仿宋" w:cs="仿宋"/>
          <w:color w:val="000000"/>
          <w:sz w:val="28"/>
          <w:szCs w:val="28"/>
          <w:lang w:val="en-US" w:eastAsia="zh-CN" w:bidi="ar"/>
        </w:rPr>
      </w:pPr>
    </w:p>
    <w:p w14:paraId="283A3ABD">
      <w:pPr>
        <w:pStyle w:val="6"/>
        <w:ind w:firstLine="630" w:firstLineChars="300"/>
        <w:rPr>
          <w:rFonts w:eastAsia="仿宋_GB2312"/>
        </w:rPr>
      </w:pPr>
    </w:p>
    <w:p w14:paraId="6FDD4264">
      <w:pPr>
        <w:spacing w:line="540" w:lineRule="exact"/>
        <w:rPr>
          <w:rFonts w:ascii="仿宋_GB2312" w:eastAsia="仿宋_GB2312"/>
          <w:sz w:val="28"/>
          <w:szCs w:val="28"/>
        </w:rPr>
      </w:pPr>
    </w:p>
    <w:p w14:paraId="46C8E5AF">
      <w:pPr>
        <w:rPr>
          <w:rFonts w:ascii="仿宋_GB2312" w:eastAsia="仿宋_GB2312"/>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7FB37D11">
      <w:pPr>
        <w:pStyle w:val="11"/>
        <w:widowControl/>
        <w:spacing w:beforeAutospacing="0" w:afterAutospacing="0" w:line="540" w:lineRule="exact"/>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lang w:bidi="ar"/>
        </w:rPr>
        <w:t>附件</w:t>
      </w:r>
      <w:r>
        <w:rPr>
          <w:rFonts w:hint="eastAsia" w:ascii="方正小标宋简体" w:hAnsi="方正小标宋简体" w:eastAsia="方正小标宋简体" w:cs="方正小标宋简体"/>
          <w:sz w:val="36"/>
          <w:szCs w:val="36"/>
        </w:rPr>
        <w:t>1</w:t>
      </w:r>
    </w:p>
    <w:p w14:paraId="4CE07D0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32"/>
          <w:szCs w:val="32"/>
        </w:rPr>
        <w:t>询价响应函</w:t>
      </w:r>
    </w:p>
    <w:p w14:paraId="3A69AD88">
      <w:pPr>
        <w:jc w:val="center"/>
        <w:rPr>
          <w:rFonts w:ascii="仿宋_GB2312" w:hAnsi="仿宋_GB2312" w:eastAsia="仿宋_GB2312" w:cs="仿宋_GB2312"/>
          <w:b/>
          <w:bCs/>
          <w:sz w:val="28"/>
          <w:szCs w:val="28"/>
        </w:rPr>
      </w:pPr>
    </w:p>
    <w:p w14:paraId="68CA9C74">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致：肥西城市泊车投资管理有限公司</w:t>
      </w:r>
    </w:p>
    <w:p w14:paraId="3189F924">
      <w:pPr>
        <w:pStyle w:val="11"/>
        <w:widowControl/>
        <w:spacing w:beforeAutospacing="0" w:afterAutospacing="0" w:line="540" w:lineRule="exact"/>
        <w:ind w:firstLine="560" w:firstLineChars="200"/>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在研究了肥西城市泊车投资管理有限公司的</w:t>
      </w:r>
      <w:r>
        <w:rPr>
          <w:rFonts w:hint="eastAsia" w:ascii="仿宋" w:hAnsi="仿宋" w:eastAsia="仿宋" w:cs="仿宋"/>
          <w:color w:val="000000"/>
          <w:sz w:val="28"/>
          <w:szCs w:val="28"/>
          <w:u w:val="single"/>
          <w:lang w:val="en-US" w:eastAsia="zh-CN" w:bidi="ar"/>
        </w:rPr>
        <w:t>肥西城泊公司2025年道路巡检车采购</w:t>
      </w:r>
      <w:r>
        <w:rPr>
          <w:rFonts w:hint="eastAsia" w:ascii="仿宋" w:hAnsi="仿宋" w:eastAsia="仿宋" w:cs="仿宋"/>
          <w:color w:val="000000"/>
          <w:sz w:val="28"/>
          <w:szCs w:val="28"/>
          <w:u w:val="single"/>
          <w:lang w:bidi="ar"/>
        </w:rPr>
        <w:t>询价函</w:t>
      </w:r>
      <w:r>
        <w:rPr>
          <w:rFonts w:hint="eastAsia" w:ascii="仿宋" w:hAnsi="仿宋" w:eastAsia="仿宋" w:cs="仿宋"/>
          <w:color w:val="000000"/>
          <w:sz w:val="28"/>
          <w:szCs w:val="28"/>
          <w:lang w:bidi="ar"/>
        </w:rPr>
        <w:t>了解了项目情况后，我们愿意</w:t>
      </w:r>
      <w:r>
        <w:rPr>
          <w:rFonts w:hint="eastAsia" w:ascii="仿宋" w:hAnsi="仿宋" w:eastAsia="仿宋" w:cs="仿宋"/>
          <w:color w:val="000000"/>
          <w:sz w:val="28"/>
          <w:szCs w:val="28"/>
          <w:lang w:eastAsia="zh-CN" w:bidi="ar"/>
        </w:rPr>
        <w:t>愿意以</w:t>
      </w:r>
      <w:r>
        <w:rPr>
          <w:rFonts w:hint="eastAsia" w:ascii="仿宋" w:hAnsi="仿宋" w:eastAsia="仿宋" w:cs="仿宋"/>
          <w:color w:val="000000"/>
          <w:sz w:val="28"/>
          <w:szCs w:val="28"/>
          <w:lang w:val="en-US" w:eastAsia="zh-CN" w:bidi="ar"/>
        </w:rPr>
        <w:t>询价</w:t>
      </w:r>
      <w:r>
        <w:rPr>
          <w:rFonts w:hint="eastAsia" w:ascii="仿宋" w:hAnsi="仿宋" w:eastAsia="仿宋" w:cs="仿宋"/>
          <w:color w:val="000000"/>
          <w:sz w:val="28"/>
          <w:szCs w:val="28"/>
          <w:lang w:eastAsia="zh-CN" w:bidi="ar"/>
        </w:rPr>
        <w:t>文件投标函中的投标报价提供招标文件要求</w:t>
      </w:r>
      <w:r>
        <w:rPr>
          <w:rFonts w:hint="eastAsia" w:ascii="仿宋" w:hAnsi="仿宋" w:eastAsia="仿宋" w:cs="仿宋"/>
          <w:color w:val="000000"/>
          <w:sz w:val="28"/>
          <w:szCs w:val="28"/>
          <w:lang w:bidi="ar"/>
        </w:rPr>
        <w:t>的货物、安装及技术服务和质保售后服务等，并按合同约定履行义务。</w:t>
      </w:r>
    </w:p>
    <w:p w14:paraId="531BDBAB">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（1）我方承诺在收到中标通知后，在规定的期限内与你方签订合同。</w:t>
      </w:r>
    </w:p>
    <w:p w14:paraId="5577E2DA">
      <w:pPr>
        <w:pStyle w:val="11"/>
        <w:widowControl/>
        <w:spacing w:beforeAutospacing="0" w:afterAutospacing="0" w:line="540" w:lineRule="exact"/>
        <w:jc w:val="both"/>
        <w:rPr>
          <w:rFonts w:hint="eastAsia" w:ascii="仿宋" w:hAnsi="仿宋" w:eastAsia="仿宋" w:cs="仿宋"/>
          <w:color w:val="000000"/>
          <w:sz w:val="28"/>
          <w:szCs w:val="28"/>
          <w:lang w:eastAsia="zh-CN" w:bidi="ar"/>
        </w:rPr>
      </w:pPr>
      <w:r>
        <w:rPr>
          <w:rFonts w:hint="eastAsia" w:ascii="仿宋" w:hAnsi="仿宋" w:eastAsia="仿宋" w:cs="仿宋"/>
          <w:color w:val="000000"/>
          <w:sz w:val="28"/>
          <w:szCs w:val="28"/>
          <w:lang w:bidi="ar"/>
        </w:rPr>
        <w:t>（2）在签订合同时不向你方提出附加条件</w:t>
      </w:r>
      <w:r>
        <w:rPr>
          <w:rFonts w:hint="eastAsia" w:ascii="仿宋" w:hAnsi="仿宋" w:eastAsia="仿宋" w:cs="仿宋"/>
          <w:color w:val="000000"/>
          <w:sz w:val="28"/>
          <w:szCs w:val="28"/>
          <w:lang w:eastAsia="zh-CN" w:bidi="ar"/>
        </w:rPr>
        <w:t>。</w:t>
      </w:r>
    </w:p>
    <w:p w14:paraId="26136A98">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（3）我方同意询价文件规定的付款方式、服务期限等各项要求。</w:t>
      </w:r>
    </w:p>
    <w:p w14:paraId="571D65DA">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（4）我方在此声明，所递交的投标文件及有关资料内容完整、真实和准确。</w:t>
      </w:r>
    </w:p>
    <w:p w14:paraId="7EBE1D03">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w:t>
      </w:r>
      <w:r>
        <w:rPr>
          <w:rFonts w:hint="eastAsia" w:ascii="仿宋" w:hAnsi="仿宋" w:eastAsia="仿宋" w:cs="仿宋"/>
          <w:color w:val="000000"/>
          <w:sz w:val="28"/>
          <w:szCs w:val="28"/>
          <w:lang w:val="en-US" w:eastAsia="zh-CN" w:bidi="ar"/>
        </w:rPr>
        <w:t>5</w:t>
      </w:r>
      <w:r>
        <w:rPr>
          <w:rFonts w:hint="eastAsia" w:ascii="仿宋" w:hAnsi="仿宋" w:eastAsia="仿宋" w:cs="仿宋"/>
          <w:color w:val="000000"/>
          <w:sz w:val="28"/>
          <w:szCs w:val="28"/>
          <w:lang w:bidi="ar"/>
        </w:rPr>
        <w:t>）在合同约定的期限内完成合同规定的全部义务。</w:t>
      </w:r>
    </w:p>
    <w:p w14:paraId="46A6BF16">
      <w:pPr>
        <w:pStyle w:val="11"/>
        <w:widowControl/>
        <w:spacing w:beforeAutospacing="0" w:afterAutospacing="0" w:line="540" w:lineRule="exact"/>
        <w:jc w:val="both"/>
        <w:rPr>
          <w:rFonts w:hint="eastAsia" w:ascii="仿宋" w:hAnsi="仿宋" w:eastAsia="仿宋" w:cs="仿宋"/>
          <w:color w:val="000000"/>
          <w:sz w:val="28"/>
          <w:szCs w:val="28"/>
          <w:lang w:bidi="ar"/>
        </w:rPr>
      </w:pPr>
    </w:p>
    <w:p w14:paraId="2F38B45D">
      <w:pPr>
        <w:pStyle w:val="11"/>
        <w:widowControl/>
        <w:spacing w:beforeAutospacing="0" w:afterAutospacing="0" w:line="540" w:lineRule="exact"/>
        <w:jc w:val="both"/>
        <w:rPr>
          <w:rFonts w:hint="eastAsia" w:ascii="仿宋" w:hAnsi="仿宋" w:eastAsia="仿宋" w:cs="仿宋"/>
          <w:color w:val="000000"/>
          <w:sz w:val="28"/>
          <w:szCs w:val="28"/>
          <w:lang w:bidi="ar"/>
        </w:rPr>
      </w:pPr>
    </w:p>
    <w:p w14:paraId="7650076B">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投标单位：</w:t>
      </w:r>
    </w:p>
    <w:p w14:paraId="6D2DDF69">
      <w:pPr>
        <w:pStyle w:val="11"/>
        <w:widowControl/>
        <w:spacing w:beforeAutospacing="0" w:afterAutospacing="0" w:line="540" w:lineRule="exact"/>
        <w:jc w:val="both"/>
        <w:rPr>
          <w:rFonts w:hint="eastAsia" w:ascii="仿宋" w:hAnsi="仿宋" w:eastAsia="仿宋" w:cs="仿宋"/>
          <w:color w:val="000000"/>
          <w:sz w:val="28"/>
          <w:szCs w:val="28"/>
          <w:lang w:bidi="ar"/>
        </w:rPr>
      </w:pPr>
    </w:p>
    <w:p w14:paraId="477DADE7">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法定代表人（或授权代理人）        （签字或盖章）</w:t>
      </w:r>
    </w:p>
    <w:p w14:paraId="6716FA68">
      <w:pPr>
        <w:pStyle w:val="11"/>
        <w:widowControl/>
        <w:spacing w:beforeAutospacing="0" w:afterAutospacing="0" w:line="540" w:lineRule="exact"/>
        <w:jc w:val="both"/>
        <w:rPr>
          <w:rFonts w:hint="eastAsia" w:ascii="仿宋" w:hAnsi="仿宋" w:eastAsia="仿宋" w:cs="仿宋"/>
          <w:color w:val="000000"/>
          <w:sz w:val="28"/>
          <w:szCs w:val="28"/>
          <w:lang w:bidi="ar"/>
        </w:rPr>
      </w:pPr>
    </w:p>
    <w:p w14:paraId="73B71CBA">
      <w:pPr>
        <w:pStyle w:val="11"/>
        <w:widowControl/>
        <w:spacing w:beforeAutospacing="0" w:afterAutospacing="0" w:line="540" w:lineRule="exact"/>
        <w:jc w:val="both"/>
        <w:rPr>
          <w:rFonts w:hint="eastAsia" w:ascii="仿宋" w:hAnsi="仿宋" w:eastAsia="仿宋" w:cs="仿宋"/>
          <w:color w:val="000000"/>
          <w:sz w:val="28"/>
          <w:szCs w:val="28"/>
          <w:lang w:bidi="ar"/>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sz w:val="28"/>
          <w:szCs w:val="28"/>
          <w:lang w:bidi="ar"/>
        </w:rPr>
        <w:t>日      期：     年      月       日</w:t>
      </w:r>
    </w:p>
    <w:p w14:paraId="30EA7EF6">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bidi="ar"/>
        </w:rPr>
      </w:pPr>
      <w:r>
        <w:rPr>
          <w:rFonts w:hint="eastAsia" w:ascii="方正小标宋简体" w:hAnsi="方正小标宋简体" w:eastAsia="方正小标宋简体" w:cs="方正小标宋简体"/>
          <w:color w:val="000000"/>
          <w:sz w:val="36"/>
          <w:szCs w:val="36"/>
          <w:lang w:bidi="ar"/>
        </w:rPr>
        <w:t>附件2</w:t>
      </w:r>
    </w:p>
    <w:p w14:paraId="78E8B577">
      <w:pPr>
        <w:jc w:val="center"/>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无不良征信承诺书</w:t>
      </w:r>
    </w:p>
    <w:p w14:paraId="7F648CB8">
      <w:pPr>
        <w:jc w:val="center"/>
        <w:rPr>
          <w:rFonts w:hint="eastAsia" w:ascii="仿宋_GB2312" w:hAnsi="仿宋_GB2312" w:eastAsia="仿宋_GB2312" w:cs="仿宋_GB2312"/>
          <w:b/>
          <w:bCs/>
          <w:sz w:val="32"/>
          <w:szCs w:val="32"/>
          <w:lang w:val="zh-CN"/>
        </w:rPr>
      </w:pPr>
    </w:p>
    <w:p w14:paraId="3A66FA6A">
      <w:pPr>
        <w:pStyle w:val="11"/>
        <w:widowControl/>
        <w:spacing w:beforeAutospacing="0" w:afterAutospacing="0" w:line="540" w:lineRule="exact"/>
        <w:ind w:firstLine="560" w:firstLineChars="200"/>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本单位郑重声明，根据《中华人民共和国政府采购法》及《中华人民共和国政府采购法实施条例》等相关法律法规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797DA3F9">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本单位郑重声明，我单位无以下不良信用记录情形：</w:t>
      </w:r>
    </w:p>
    <w:p w14:paraId="457A32CD">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（1）被人民法院列入失信被执行人；</w:t>
      </w:r>
    </w:p>
    <w:p w14:paraId="03C71E07">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（2）单位、律所负责人或拟派项目经理（项目负责人）被人民检察院列入行贿犯罪档案；</w:t>
      </w:r>
    </w:p>
    <w:p w14:paraId="5929A0FA">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（3）被工商行政管理部门列入企业经营异常名录；</w:t>
      </w:r>
    </w:p>
    <w:p w14:paraId="7E39F883">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（4）被税务部门列入重大税收违法案件当事人名单；</w:t>
      </w:r>
    </w:p>
    <w:p w14:paraId="49C23E2E">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（5）被政府采购监管部门列入政府采购严重违法失信行为记录名单。</w:t>
      </w:r>
    </w:p>
    <w:p w14:paraId="48031055">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本单位对上述声明的真实性负责。如有虚假，将依法承担相应责任。</w:t>
      </w:r>
    </w:p>
    <w:p w14:paraId="279FD6F4">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w:t>
      </w:r>
    </w:p>
    <w:p w14:paraId="6E58DF7C">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投标单位（盖章）：</w:t>
      </w:r>
    </w:p>
    <w:p w14:paraId="57B4EDA9">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日         期：    年    月   日  </w:t>
      </w:r>
    </w:p>
    <w:p w14:paraId="5CA6DA5D">
      <w:pPr>
        <w:pStyle w:val="11"/>
        <w:widowControl/>
        <w:spacing w:beforeAutospacing="0" w:afterAutospacing="0" w:line="540" w:lineRule="exact"/>
        <w:jc w:val="both"/>
        <w:rPr>
          <w:rFonts w:hint="eastAsia" w:ascii="仿宋" w:hAnsi="仿宋" w:eastAsia="仿宋" w:cs="仿宋"/>
          <w:color w:val="000000"/>
          <w:sz w:val="28"/>
          <w:szCs w:val="28"/>
          <w:lang w:bidi="ar"/>
        </w:rPr>
      </w:pPr>
    </w:p>
    <w:p w14:paraId="33F1F998">
      <w:pPr>
        <w:pStyle w:val="11"/>
        <w:widowControl/>
        <w:spacing w:beforeAutospacing="0" w:afterAutospacing="0" w:line="540" w:lineRule="exact"/>
        <w:jc w:val="both"/>
        <w:rPr>
          <w:rFonts w:hint="eastAsia" w:ascii="仿宋" w:hAnsi="仿宋" w:eastAsia="仿宋" w:cs="仿宋"/>
          <w:color w:val="000000"/>
          <w:sz w:val="28"/>
          <w:szCs w:val="28"/>
          <w:lang w:bidi="ar"/>
        </w:rPr>
      </w:pPr>
    </w:p>
    <w:p w14:paraId="1BEF3DA0">
      <w:pPr>
        <w:pStyle w:val="11"/>
        <w:widowControl/>
        <w:spacing w:beforeAutospacing="0" w:afterAutospacing="0" w:line="540" w:lineRule="exact"/>
        <w:jc w:val="both"/>
        <w:rPr>
          <w:rFonts w:hint="eastAsia" w:ascii="仿宋" w:hAnsi="仿宋" w:eastAsia="仿宋" w:cs="仿宋"/>
          <w:color w:val="000000"/>
          <w:sz w:val="28"/>
          <w:szCs w:val="28"/>
          <w:lang w:bidi="ar"/>
        </w:rPr>
      </w:pPr>
    </w:p>
    <w:p w14:paraId="2F30203E">
      <w:pPr>
        <w:pStyle w:val="11"/>
        <w:widowControl/>
        <w:spacing w:beforeAutospacing="0" w:afterAutospacing="0" w:line="540" w:lineRule="exact"/>
        <w:jc w:val="both"/>
        <w:rPr>
          <w:rFonts w:hint="eastAsia" w:ascii="仿宋" w:hAnsi="仿宋" w:eastAsia="仿宋" w:cs="仿宋"/>
          <w:color w:val="000000"/>
          <w:sz w:val="28"/>
          <w:szCs w:val="28"/>
          <w:lang w:bidi="ar"/>
        </w:rPr>
      </w:pPr>
    </w:p>
    <w:p w14:paraId="1BBEBD3F">
      <w:pPr>
        <w:pStyle w:val="11"/>
        <w:widowControl/>
        <w:spacing w:beforeAutospacing="0" w:afterAutospacing="0" w:line="540" w:lineRule="exact"/>
        <w:jc w:val="both"/>
        <w:rPr>
          <w:rFonts w:hint="eastAsia" w:ascii="仿宋" w:hAnsi="仿宋" w:eastAsia="仿宋" w:cs="仿宋"/>
          <w:color w:val="000000"/>
          <w:sz w:val="28"/>
          <w:szCs w:val="28"/>
          <w:lang w:bidi="ar"/>
        </w:rPr>
      </w:pPr>
    </w:p>
    <w:p w14:paraId="4608A06C">
      <w:pPr>
        <w:pStyle w:val="11"/>
        <w:widowControl/>
        <w:spacing w:beforeAutospacing="0" w:afterAutospacing="0" w:line="540" w:lineRule="exact"/>
        <w:jc w:val="both"/>
        <w:rPr>
          <w:rFonts w:hint="eastAsia" w:ascii="仿宋" w:hAnsi="仿宋" w:eastAsia="仿宋" w:cs="仿宋"/>
          <w:color w:val="000000"/>
          <w:sz w:val="28"/>
          <w:szCs w:val="28"/>
          <w:lang w:bidi="ar"/>
        </w:rPr>
      </w:pPr>
    </w:p>
    <w:p w14:paraId="56988BD0">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val="en-US" w:eastAsia="zh-CN" w:bidi="ar"/>
        </w:rPr>
      </w:pPr>
      <w:r>
        <w:rPr>
          <w:rFonts w:hint="eastAsia" w:ascii="方正小标宋简体" w:hAnsi="方正小标宋简体" w:eastAsia="方正小标宋简体" w:cs="方正小标宋简体"/>
          <w:color w:val="000000"/>
          <w:sz w:val="36"/>
          <w:szCs w:val="36"/>
          <w:lang w:bidi="ar"/>
        </w:rPr>
        <w:t>附件</w:t>
      </w:r>
      <w:r>
        <w:rPr>
          <w:rFonts w:hint="eastAsia" w:ascii="方正小标宋简体" w:hAnsi="方正小标宋简体" w:eastAsia="方正小标宋简体" w:cs="方正小标宋简体"/>
          <w:color w:val="000000"/>
          <w:sz w:val="36"/>
          <w:szCs w:val="36"/>
          <w:lang w:val="en-US" w:eastAsia="zh-CN" w:bidi="ar"/>
        </w:rPr>
        <w:t>3</w:t>
      </w:r>
    </w:p>
    <w:p w14:paraId="5D3F05AF">
      <w:pPr>
        <w:jc w:val="center"/>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资格审查条件(信誉最低要求)</w:t>
      </w:r>
    </w:p>
    <w:p w14:paraId="20ADFF49">
      <w:pPr>
        <w:spacing w:before="42"/>
      </w:pPr>
    </w:p>
    <w:p w14:paraId="4AFEF751">
      <w:pPr>
        <w:spacing w:before="41"/>
      </w:pPr>
    </w:p>
    <w:tbl>
      <w:tblPr>
        <w:tblStyle w:val="26"/>
        <w:tblW w:w="8192" w:type="dxa"/>
        <w:tblInd w:w="3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2"/>
      </w:tblGrid>
      <w:tr w14:paraId="5424D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192" w:type="dxa"/>
            <w:vAlign w:val="top"/>
          </w:tcPr>
          <w:p w14:paraId="5F260405">
            <w:pPr>
              <w:pStyle w:val="25"/>
              <w:spacing w:before="151" w:line="227" w:lineRule="auto"/>
              <w:ind w:left="3680"/>
              <w:rPr>
                <w:sz w:val="20"/>
                <w:szCs w:val="20"/>
              </w:rPr>
            </w:pPr>
            <w:r>
              <w:rPr>
                <w:b/>
                <w:bCs/>
                <w:spacing w:val="6"/>
                <w:sz w:val="20"/>
                <w:szCs w:val="20"/>
              </w:rPr>
              <w:t>信誉要求</w:t>
            </w:r>
          </w:p>
        </w:tc>
      </w:tr>
      <w:tr w14:paraId="3C575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2" w:hRule="atLeast"/>
        </w:trPr>
        <w:tc>
          <w:tcPr>
            <w:tcW w:w="8192" w:type="dxa"/>
            <w:vAlign w:val="top"/>
          </w:tcPr>
          <w:p w14:paraId="559096E1">
            <w:pPr>
              <w:spacing w:before="174"/>
            </w:pPr>
            <w:r>
              <w:t>投标人未被合肥市及其所辖县（市）、区（开发区）公共资源交易监督 管理部门记不良行为记录的；或被记不良行为记录（以公布日期为准），但 同时符合下列情形的：</w:t>
            </w:r>
          </w:p>
          <w:p w14:paraId="466CB16C">
            <w:pPr>
              <w:spacing w:before="174"/>
            </w:pPr>
            <w:r>
              <w:t>（1）开标日前（含当日）6 个月内记分累计未满 10 分的；</w:t>
            </w:r>
          </w:p>
          <w:p w14:paraId="174D961F">
            <w:pPr>
              <w:spacing w:before="174"/>
            </w:pPr>
            <w:r>
              <w:t>（2）开标日前（含当日）12 个月内记分累计未满 15 分的；</w:t>
            </w:r>
          </w:p>
          <w:p w14:paraId="6485C073">
            <w:pPr>
              <w:spacing w:before="174"/>
            </w:pPr>
            <w:r>
              <w:t>（3）开标日前（含当日）18 个月内记分累计未满 20 分的；</w:t>
            </w:r>
          </w:p>
          <w:p w14:paraId="43ACC093">
            <w:pPr>
              <w:spacing w:before="174"/>
            </w:pPr>
            <w:r>
              <w:t>（4）开标日前（含当日）24 个月内记分累计未满 25 分的。</w:t>
            </w:r>
          </w:p>
        </w:tc>
      </w:tr>
    </w:tbl>
    <w:p w14:paraId="205C52FF">
      <w:pPr>
        <w:pStyle w:val="8"/>
        <w:spacing w:before="114" w:line="295" w:lineRule="auto"/>
        <w:ind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注：投标人在投标函中承诺，不需要提供相关证明材料。如投标人承诺与实际不符，将视为投标人弄虚作假。</w:t>
      </w:r>
    </w:p>
    <w:p w14:paraId="3C29560F">
      <w:pPr>
        <w:pStyle w:val="11"/>
        <w:widowControl/>
        <w:spacing w:beforeAutospacing="0" w:afterAutospacing="0" w:line="592" w:lineRule="exact"/>
        <w:ind w:left="964" w:hanging="964" w:hangingChars="300"/>
        <w:jc w:val="center"/>
        <w:rPr>
          <w:rFonts w:hint="eastAsia" w:ascii="仿宋_GB2312" w:hAnsi="仿宋_GB2312" w:eastAsia="仿宋_GB2312" w:cs="仿宋_GB2312"/>
          <w:b/>
          <w:sz w:val="32"/>
          <w:szCs w:val="32"/>
          <w:lang w:bidi="ar"/>
        </w:rPr>
      </w:pPr>
    </w:p>
    <w:p w14:paraId="19EDC59B">
      <w:pPr>
        <w:pStyle w:val="11"/>
        <w:widowControl/>
        <w:spacing w:beforeAutospacing="0" w:afterAutospacing="0" w:line="592" w:lineRule="exact"/>
        <w:ind w:left="964" w:hanging="964" w:hangingChars="300"/>
        <w:jc w:val="center"/>
        <w:rPr>
          <w:rFonts w:hint="eastAsia" w:ascii="仿宋_GB2312" w:hAnsi="仿宋_GB2312" w:eastAsia="仿宋_GB2312" w:cs="仿宋_GB2312"/>
          <w:b/>
          <w:sz w:val="32"/>
          <w:szCs w:val="32"/>
          <w:lang w:bidi="ar"/>
        </w:rPr>
      </w:pPr>
    </w:p>
    <w:p w14:paraId="351A8CE5">
      <w:pPr>
        <w:pStyle w:val="11"/>
        <w:widowControl/>
        <w:spacing w:beforeAutospacing="0" w:afterAutospacing="0" w:line="592" w:lineRule="exact"/>
        <w:ind w:left="964" w:hanging="964" w:hangingChars="300"/>
        <w:jc w:val="center"/>
        <w:rPr>
          <w:rFonts w:hint="eastAsia" w:ascii="仿宋_GB2312" w:hAnsi="仿宋_GB2312" w:eastAsia="仿宋_GB2312" w:cs="仿宋_GB2312"/>
          <w:b/>
          <w:sz w:val="32"/>
          <w:szCs w:val="32"/>
          <w:lang w:bidi="ar"/>
        </w:rPr>
      </w:pPr>
    </w:p>
    <w:p w14:paraId="751DD7A0">
      <w:pPr>
        <w:pStyle w:val="11"/>
        <w:widowControl/>
        <w:spacing w:beforeAutospacing="0" w:afterAutospacing="0" w:line="592" w:lineRule="exact"/>
        <w:ind w:left="964" w:hanging="964" w:hangingChars="300"/>
        <w:jc w:val="center"/>
        <w:rPr>
          <w:rFonts w:hint="eastAsia" w:ascii="仿宋_GB2312" w:hAnsi="仿宋_GB2312" w:eastAsia="仿宋_GB2312" w:cs="仿宋_GB2312"/>
          <w:b/>
          <w:sz w:val="32"/>
          <w:szCs w:val="32"/>
          <w:lang w:bidi="ar"/>
        </w:rPr>
      </w:pPr>
    </w:p>
    <w:p w14:paraId="2863FD42">
      <w:pPr>
        <w:pStyle w:val="11"/>
        <w:widowControl/>
        <w:spacing w:beforeAutospacing="0" w:afterAutospacing="0" w:line="592" w:lineRule="exact"/>
        <w:ind w:left="964" w:hanging="964" w:hangingChars="300"/>
        <w:jc w:val="center"/>
        <w:rPr>
          <w:rFonts w:hint="eastAsia" w:ascii="仿宋_GB2312" w:hAnsi="仿宋_GB2312" w:eastAsia="仿宋_GB2312" w:cs="仿宋_GB2312"/>
          <w:b/>
          <w:sz w:val="32"/>
          <w:szCs w:val="32"/>
          <w:lang w:bidi="ar"/>
        </w:rPr>
      </w:pPr>
    </w:p>
    <w:p w14:paraId="00DB33C2">
      <w:pPr>
        <w:pStyle w:val="11"/>
        <w:widowControl/>
        <w:spacing w:beforeAutospacing="0" w:afterAutospacing="0" w:line="592" w:lineRule="exact"/>
        <w:ind w:left="964" w:hanging="964" w:hangingChars="300"/>
        <w:jc w:val="center"/>
        <w:rPr>
          <w:rFonts w:hint="eastAsia" w:ascii="仿宋_GB2312" w:hAnsi="仿宋_GB2312" w:eastAsia="仿宋_GB2312" w:cs="仿宋_GB2312"/>
          <w:b/>
          <w:sz w:val="32"/>
          <w:szCs w:val="32"/>
          <w:lang w:bidi="ar"/>
        </w:rPr>
      </w:pPr>
    </w:p>
    <w:p w14:paraId="376A7667">
      <w:pPr>
        <w:pStyle w:val="11"/>
        <w:widowControl/>
        <w:spacing w:beforeAutospacing="0" w:afterAutospacing="0" w:line="592" w:lineRule="exact"/>
        <w:ind w:left="964" w:hanging="964" w:hangingChars="300"/>
        <w:jc w:val="center"/>
        <w:rPr>
          <w:rFonts w:hint="eastAsia" w:ascii="仿宋_GB2312" w:hAnsi="仿宋_GB2312" w:eastAsia="仿宋_GB2312" w:cs="仿宋_GB2312"/>
          <w:b/>
          <w:sz w:val="32"/>
          <w:szCs w:val="32"/>
          <w:lang w:bidi="ar"/>
        </w:rPr>
      </w:pPr>
    </w:p>
    <w:p w14:paraId="2BDDD734">
      <w:pPr>
        <w:pStyle w:val="11"/>
        <w:widowControl/>
        <w:spacing w:beforeAutospacing="0" w:afterAutospacing="0" w:line="592" w:lineRule="exact"/>
        <w:ind w:left="964" w:hanging="964" w:hangingChars="300"/>
        <w:jc w:val="center"/>
        <w:rPr>
          <w:rFonts w:hint="eastAsia" w:ascii="仿宋_GB2312" w:hAnsi="仿宋_GB2312" w:eastAsia="仿宋_GB2312" w:cs="仿宋_GB2312"/>
          <w:b/>
          <w:sz w:val="32"/>
          <w:szCs w:val="32"/>
          <w:lang w:bidi="ar"/>
        </w:rPr>
      </w:pPr>
    </w:p>
    <w:p w14:paraId="7E090E91">
      <w:pPr>
        <w:pStyle w:val="11"/>
        <w:widowControl/>
        <w:spacing w:beforeAutospacing="0" w:afterAutospacing="0" w:line="592" w:lineRule="exact"/>
        <w:ind w:left="964" w:hanging="964" w:hangingChars="300"/>
        <w:jc w:val="center"/>
        <w:rPr>
          <w:rFonts w:hint="eastAsia" w:ascii="仿宋_GB2312" w:hAnsi="仿宋_GB2312" w:eastAsia="仿宋_GB2312" w:cs="仿宋_GB2312"/>
          <w:b/>
          <w:sz w:val="32"/>
          <w:szCs w:val="32"/>
          <w:lang w:bidi="ar"/>
        </w:rPr>
      </w:pPr>
    </w:p>
    <w:p w14:paraId="5F7E5E6A">
      <w:pPr>
        <w:pStyle w:val="11"/>
        <w:widowControl/>
        <w:spacing w:beforeAutospacing="0" w:afterAutospacing="0" w:line="592" w:lineRule="exact"/>
        <w:ind w:left="964" w:hanging="964" w:hangingChars="300"/>
        <w:jc w:val="center"/>
        <w:rPr>
          <w:rFonts w:hint="eastAsia" w:ascii="仿宋_GB2312" w:hAnsi="仿宋_GB2312" w:eastAsia="仿宋_GB2312" w:cs="仿宋_GB2312"/>
          <w:b/>
          <w:sz w:val="32"/>
          <w:szCs w:val="32"/>
          <w:lang w:bidi="ar"/>
        </w:rPr>
      </w:pPr>
    </w:p>
    <w:p w14:paraId="141CA248">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bidi="ar"/>
        </w:rPr>
      </w:pPr>
    </w:p>
    <w:p w14:paraId="208C6AAD">
      <w:pPr>
        <w:pStyle w:val="11"/>
        <w:widowControl/>
        <w:spacing w:beforeAutospacing="0" w:afterAutospacing="0" w:line="540" w:lineRule="exact"/>
        <w:jc w:val="both"/>
        <w:rPr>
          <w:rFonts w:hint="eastAsia" w:ascii="仿宋_GB2312" w:hAnsi="仿宋_GB2312" w:eastAsia="仿宋_GB2312" w:cs="仿宋_GB2312"/>
          <w:b/>
          <w:sz w:val="32"/>
          <w:szCs w:val="32"/>
          <w:lang w:bidi="ar"/>
        </w:rPr>
      </w:pPr>
      <w:r>
        <w:rPr>
          <w:rFonts w:hint="eastAsia" w:ascii="方正小标宋简体" w:hAnsi="方正小标宋简体" w:eastAsia="方正小标宋简体" w:cs="方正小标宋简体"/>
          <w:color w:val="000000"/>
          <w:sz w:val="36"/>
          <w:szCs w:val="36"/>
          <w:lang w:bidi="ar"/>
        </w:rPr>
        <w:t>附件</w:t>
      </w:r>
      <w:r>
        <w:rPr>
          <w:rFonts w:hint="eastAsia" w:ascii="方正小标宋简体" w:hAnsi="方正小标宋简体" w:eastAsia="方正小标宋简体" w:cs="方正小标宋简体"/>
          <w:color w:val="000000"/>
          <w:sz w:val="36"/>
          <w:szCs w:val="36"/>
          <w:lang w:val="en-US" w:eastAsia="zh-CN" w:bidi="ar"/>
        </w:rPr>
        <w:t>4</w:t>
      </w:r>
    </w:p>
    <w:p w14:paraId="25E9E793">
      <w:pPr>
        <w:pStyle w:val="11"/>
        <w:widowControl/>
        <w:spacing w:beforeAutospacing="0" w:afterAutospacing="0" w:line="592" w:lineRule="exact"/>
        <w:ind w:left="964" w:hanging="964" w:hangingChars="300"/>
        <w:jc w:val="center"/>
        <w:rPr>
          <w:rFonts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资格审查评审表</w:t>
      </w:r>
    </w:p>
    <w:p w14:paraId="0AF369CE">
      <w:pPr>
        <w:pStyle w:val="11"/>
        <w:widowControl/>
        <w:spacing w:beforeAutospacing="0" w:afterAutospacing="0" w:line="592" w:lineRule="exact"/>
        <w:ind w:left="964" w:hanging="964" w:hangingChars="300"/>
        <w:jc w:val="center"/>
        <w:rPr>
          <w:rFonts w:ascii="仿宋_GB2312" w:hAnsi="仿宋_GB2312" w:eastAsia="仿宋_GB2312" w:cs="仿宋_GB2312"/>
          <w:b/>
          <w:sz w:val="32"/>
          <w:szCs w:val="32"/>
          <w:lang w:bidi="ar"/>
        </w:rPr>
      </w:pPr>
    </w:p>
    <w:tbl>
      <w:tblPr>
        <w:tblStyle w:val="13"/>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2159"/>
        <w:gridCol w:w="1099"/>
        <w:gridCol w:w="3583"/>
      </w:tblGrid>
      <w:tr w14:paraId="3D2D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vAlign w:val="center"/>
          </w:tcPr>
          <w:p w14:paraId="42DD1B7F">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901" w:type="dxa"/>
            <w:tcBorders>
              <w:bottom w:val="single" w:color="auto" w:sz="4" w:space="0"/>
            </w:tcBorders>
            <w:vAlign w:val="center"/>
          </w:tcPr>
          <w:p w14:paraId="2E94C735">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实质性指标名称</w:t>
            </w:r>
          </w:p>
        </w:tc>
        <w:tc>
          <w:tcPr>
            <w:tcW w:w="2159" w:type="dxa"/>
            <w:tcBorders>
              <w:bottom w:val="single" w:color="auto" w:sz="4" w:space="0"/>
            </w:tcBorders>
            <w:vAlign w:val="center"/>
          </w:tcPr>
          <w:p w14:paraId="02893D88">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1099" w:type="dxa"/>
            <w:tcBorders>
              <w:bottom w:val="single" w:color="auto" w:sz="4" w:space="0"/>
            </w:tcBorders>
            <w:vAlign w:val="center"/>
          </w:tcPr>
          <w:p w14:paraId="49D4E58B">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是否通过</w:t>
            </w:r>
          </w:p>
        </w:tc>
        <w:tc>
          <w:tcPr>
            <w:tcW w:w="3583" w:type="dxa"/>
            <w:tcBorders>
              <w:bottom w:val="single" w:color="auto" w:sz="4" w:space="0"/>
            </w:tcBorders>
            <w:vAlign w:val="center"/>
          </w:tcPr>
          <w:p w14:paraId="4C939AF9">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响应文件格式及提交资料要求</w:t>
            </w:r>
          </w:p>
        </w:tc>
      </w:tr>
      <w:tr w14:paraId="3F77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5" w:type="dxa"/>
            <w:tcBorders>
              <w:bottom w:val="single" w:color="auto" w:sz="4" w:space="0"/>
            </w:tcBorders>
            <w:vAlign w:val="center"/>
          </w:tcPr>
          <w:p w14:paraId="4937106A">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901" w:type="dxa"/>
            <w:tcBorders>
              <w:bottom w:val="single" w:color="auto" w:sz="4" w:space="0"/>
            </w:tcBorders>
            <w:vAlign w:val="center"/>
          </w:tcPr>
          <w:p w14:paraId="6A7A9BFF">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营业执照</w:t>
            </w:r>
          </w:p>
        </w:tc>
        <w:tc>
          <w:tcPr>
            <w:tcW w:w="2159" w:type="dxa"/>
            <w:tcBorders>
              <w:bottom w:val="single" w:color="auto" w:sz="4" w:space="0"/>
            </w:tcBorders>
            <w:vAlign w:val="center"/>
          </w:tcPr>
          <w:p w14:paraId="641B3893">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在有效期内</w:t>
            </w:r>
          </w:p>
        </w:tc>
        <w:tc>
          <w:tcPr>
            <w:tcW w:w="1099" w:type="dxa"/>
            <w:tcBorders>
              <w:bottom w:val="single" w:color="auto" w:sz="4" w:space="0"/>
            </w:tcBorders>
            <w:vAlign w:val="center"/>
          </w:tcPr>
          <w:p w14:paraId="07BAA8D0">
            <w:pPr>
              <w:adjustRightInd w:val="0"/>
              <w:snapToGrid w:val="0"/>
              <w:spacing w:line="400" w:lineRule="exact"/>
              <w:ind w:right="-11"/>
              <w:jc w:val="center"/>
              <w:rPr>
                <w:rFonts w:ascii="仿宋" w:hAnsi="仿宋" w:eastAsia="仿宋" w:cs="仿宋"/>
                <w:color w:val="000000"/>
                <w:sz w:val="28"/>
                <w:szCs w:val="28"/>
              </w:rPr>
            </w:pPr>
          </w:p>
        </w:tc>
        <w:tc>
          <w:tcPr>
            <w:tcW w:w="3583" w:type="dxa"/>
            <w:tcBorders>
              <w:bottom w:val="single" w:color="auto" w:sz="4" w:space="0"/>
            </w:tcBorders>
            <w:vAlign w:val="center"/>
          </w:tcPr>
          <w:p w14:paraId="5AF1394A">
            <w:pPr>
              <w:adjustRightInd w:val="0"/>
              <w:snapToGrid w:val="0"/>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营业执照扫描件</w:t>
            </w:r>
          </w:p>
        </w:tc>
      </w:tr>
      <w:tr w14:paraId="761E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2D7467F2">
            <w:pPr>
              <w:adjustRightInd w:val="0"/>
              <w:snapToGrid w:val="0"/>
              <w:spacing w:line="400" w:lineRule="exact"/>
              <w:ind w:right="-1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w:t>
            </w:r>
          </w:p>
        </w:tc>
        <w:tc>
          <w:tcPr>
            <w:tcW w:w="1901" w:type="dxa"/>
            <w:vAlign w:val="center"/>
          </w:tcPr>
          <w:p w14:paraId="7FF7293A">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询价响应函</w:t>
            </w:r>
          </w:p>
        </w:tc>
        <w:tc>
          <w:tcPr>
            <w:tcW w:w="2159" w:type="dxa"/>
            <w:vAlign w:val="center"/>
          </w:tcPr>
          <w:p w14:paraId="246A6DCF">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99" w:type="dxa"/>
            <w:vAlign w:val="center"/>
          </w:tcPr>
          <w:p w14:paraId="1AA770E0">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5BE3E3C0">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是否按照附件1提供</w:t>
            </w:r>
          </w:p>
        </w:tc>
      </w:tr>
      <w:tr w14:paraId="1ADF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0D31F295">
            <w:pPr>
              <w:adjustRightInd w:val="0"/>
              <w:snapToGrid w:val="0"/>
              <w:spacing w:line="400" w:lineRule="exact"/>
              <w:ind w:right="-1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w:t>
            </w:r>
          </w:p>
        </w:tc>
        <w:tc>
          <w:tcPr>
            <w:tcW w:w="1901" w:type="dxa"/>
            <w:vAlign w:val="center"/>
          </w:tcPr>
          <w:p w14:paraId="05681734">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lang w:val="zh-CN"/>
              </w:rPr>
              <w:t>无不良征信承诺书</w:t>
            </w:r>
          </w:p>
        </w:tc>
        <w:tc>
          <w:tcPr>
            <w:tcW w:w="2159" w:type="dxa"/>
            <w:vAlign w:val="center"/>
          </w:tcPr>
          <w:p w14:paraId="01312B15">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1099" w:type="dxa"/>
            <w:vAlign w:val="center"/>
          </w:tcPr>
          <w:p w14:paraId="4EC050D3">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3F23EAB9">
            <w:pPr>
              <w:adjustRightInd w:val="0"/>
              <w:snapToGrid w:val="0"/>
              <w:spacing w:line="400" w:lineRule="exact"/>
              <w:ind w:right="-10"/>
              <w:jc w:val="center"/>
              <w:rPr>
                <w:rFonts w:ascii="仿宋" w:hAnsi="仿宋" w:eastAsia="仿宋" w:cs="仿宋"/>
                <w:b/>
                <w:color w:val="000000"/>
                <w:sz w:val="28"/>
                <w:szCs w:val="28"/>
              </w:rPr>
            </w:pPr>
            <w:r>
              <w:rPr>
                <w:rFonts w:hint="eastAsia" w:ascii="仿宋" w:hAnsi="仿宋" w:eastAsia="仿宋" w:cs="仿宋"/>
                <w:color w:val="000000"/>
                <w:sz w:val="28"/>
                <w:szCs w:val="28"/>
              </w:rPr>
              <w:t>是否按照附件2提供</w:t>
            </w:r>
          </w:p>
        </w:tc>
      </w:tr>
      <w:tr w14:paraId="3421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15" w:type="dxa"/>
            <w:vAlign w:val="center"/>
          </w:tcPr>
          <w:p w14:paraId="4DF9E07D">
            <w:pPr>
              <w:adjustRightInd w:val="0"/>
              <w:snapToGrid w:val="0"/>
              <w:spacing w:line="400" w:lineRule="exact"/>
              <w:ind w:right="-1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p>
        </w:tc>
        <w:tc>
          <w:tcPr>
            <w:tcW w:w="1901" w:type="dxa"/>
            <w:vAlign w:val="center"/>
          </w:tcPr>
          <w:p w14:paraId="084D5233">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授权委托书或法人身份证复印件</w:t>
            </w:r>
          </w:p>
        </w:tc>
        <w:tc>
          <w:tcPr>
            <w:tcW w:w="2159" w:type="dxa"/>
            <w:vAlign w:val="center"/>
          </w:tcPr>
          <w:p w14:paraId="085058AA">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1099" w:type="dxa"/>
            <w:vAlign w:val="center"/>
          </w:tcPr>
          <w:p w14:paraId="264641D7">
            <w:pPr>
              <w:adjustRightInd w:val="0"/>
              <w:snapToGrid w:val="0"/>
              <w:spacing w:line="400" w:lineRule="exact"/>
              <w:ind w:right="-10"/>
              <w:jc w:val="center"/>
              <w:rPr>
                <w:rFonts w:ascii="仿宋" w:hAnsi="仿宋" w:eastAsia="仿宋" w:cs="仿宋"/>
                <w:color w:val="000000"/>
                <w:sz w:val="28"/>
                <w:szCs w:val="28"/>
              </w:rPr>
            </w:pPr>
          </w:p>
        </w:tc>
        <w:tc>
          <w:tcPr>
            <w:tcW w:w="3583" w:type="dxa"/>
            <w:vAlign w:val="center"/>
          </w:tcPr>
          <w:p w14:paraId="414CE89D">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r>
      <w:tr w14:paraId="7021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0" w:hRule="atLeast"/>
          <w:jc w:val="center"/>
        </w:trPr>
        <w:tc>
          <w:tcPr>
            <w:tcW w:w="9557" w:type="dxa"/>
            <w:gridSpan w:val="5"/>
            <w:vAlign w:val="center"/>
          </w:tcPr>
          <w:p w14:paraId="4F38AA5C">
            <w:pPr>
              <w:pStyle w:val="8"/>
              <w:spacing w:before="139" w:line="400" w:lineRule="exact"/>
              <w:rPr>
                <w:rFonts w:ascii="仿宋" w:hAnsi="仿宋" w:eastAsia="仿宋" w:cs="仿宋"/>
                <w:color w:val="000000"/>
                <w:sz w:val="21"/>
                <w:szCs w:val="21"/>
              </w:rPr>
            </w:pPr>
            <w:r>
              <w:rPr>
                <w:rFonts w:hint="eastAsia" w:ascii="仿宋" w:hAnsi="仿宋" w:eastAsia="仿宋" w:cs="仿宋"/>
                <w:color w:val="000000"/>
                <w:sz w:val="21"/>
                <w:szCs w:val="21"/>
              </w:rPr>
              <w:t>评审指标通过标准：</w:t>
            </w:r>
          </w:p>
          <w:p w14:paraId="6DA49A81">
            <w:pPr>
              <w:pStyle w:val="8"/>
              <w:spacing w:before="139" w:line="360" w:lineRule="auto"/>
              <w:rPr>
                <w:rFonts w:ascii="仿宋" w:hAnsi="仿宋" w:eastAsia="仿宋" w:cs="仿宋"/>
                <w:color w:val="000000"/>
                <w:sz w:val="21"/>
                <w:szCs w:val="21"/>
              </w:rPr>
            </w:pPr>
            <w:r>
              <w:rPr>
                <w:rFonts w:hint="eastAsia" w:ascii="仿宋" w:hAnsi="仿宋" w:eastAsia="仿宋" w:cs="仿宋"/>
                <w:color w:val="000000"/>
                <w:sz w:val="21"/>
                <w:szCs w:val="21"/>
              </w:rPr>
              <w:t>（1）资格审查采用定性方法，符合性评审，所有评审选项必须全部通过方为合格。</w:t>
            </w:r>
          </w:p>
          <w:p w14:paraId="0686412A">
            <w:pPr>
              <w:adjustRightInd w:val="0"/>
              <w:snapToGrid w:val="0"/>
              <w:spacing w:line="360" w:lineRule="auto"/>
              <w:ind w:right="-10"/>
              <w:rPr>
                <w:rFonts w:ascii="仿宋" w:hAnsi="仿宋" w:eastAsia="仿宋" w:cs="仿宋"/>
                <w:color w:val="000000"/>
                <w:szCs w:val="21"/>
              </w:rPr>
            </w:pPr>
            <w:r>
              <w:rPr>
                <w:rFonts w:hint="eastAsia" w:ascii="仿宋" w:hAnsi="仿宋" w:eastAsia="仿宋" w:cs="仿宋"/>
                <w:color w:val="000000"/>
                <w:szCs w:val="21"/>
              </w:rPr>
              <w:t>评审委员会根据表中所列各项指标对投标人是否为有效标进行评审，未列入上表中的指标不得作为废标依据。符合评审指标通过标准的，为有效投标。未通过评审的投标人将不参与详细评审。</w:t>
            </w:r>
          </w:p>
          <w:p w14:paraId="3266C40A">
            <w:pPr>
              <w:adjustRightInd w:val="0"/>
              <w:snapToGrid w:val="0"/>
              <w:spacing w:line="360" w:lineRule="auto"/>
              <w:rPr>
                <w:rFonts w:ascii="仿宋" w:hAnsi="仿宋" w:eastAsia="仿宋" w:cs="仿宋"/>
                <w:b/>
                <w:color w:val="000000"/>
                <w:sz w:val="28"/>
                <w:szCs w:val="28"/>
              </w:rPr>
            </w:pPr>
            <w:r>
              <w:rPr>
                <w:rFonts w:hint="eastAsia" w:ascii="仿宋" w:hAnsi="仿宋" w:eastAsia="仿宋" w:cs="仿宋"/>
                <w:color w:val="000000"/>
                <w:szCs w:val="21"/>
              </w:rPr>
              <w:t>（2）投标人提供的资料不全、不清楚、超出有效期等情况，将由评审委员会按照对投标人不利的解释去理解，由此产生的一切后果由投标人自行承担。</w:t>
            </w:r>
          </w:p>
        </w:tc>
      </w:tr>
    </w:tbl>
    <w:p w14:paraId="2A2E3FEE">
      <w:pPr>
        <w:pStyle w:val="6"/>
        <w:ind w:firstLine="0" w:firstLineChars="0"/>
      </w:pPr>
    </w:p>
    <w:p w14:paraId="5D3FBBB0">
      <w:pPr>
        <w:pStyle w:val="6"/>
        <w:ind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评审人员会签：</w:t>
      </w:r>
    </w:p>
    <w:p w14:paraId="229E5FE9">
      <w:pPr>
        <w:pStyle w:val="6"/>
        <w:ind w:firstLine="0" w:firstLineChars="0"/>
        <w:rPr>
          <w:rFonts w:hint="eastAsia" w:ascii="仿宋_GB2312" w:hAnsi="仿宋_GB2312" w:eastAsia="仿宋_GB2312" w:cs="仿宋_GB2312"/>
          <w:b/>
          <w:bCs/>
          <w:sz w:val="28"/>
          <w:szCs w:val="28"/>
        </w:rPr>
      </w:pPr>
    </w:p>
    <w:p w14:paraId="202A19B5">
      <w:pPr>
        <w:pStyle w:val="6"/>
        <w:ind w:firstLine="0" w:firstLineChars="0"/>
        <w:rPr>
          <w:rFonts w:hint="eastAsia" w:ascii="仿宋_GB2312" w:hAnsi="仿宋_GB2312" w:eastAsia="仿宋_GB2312" w:cs="仿宋_GB2312"/>
          <w:b/>
          <w:bCs/>
          <w:sz w:val="28"/>
          <w:szCs w:val="28"/>
        </w:rPr>
      </w:pPr>
    </w:p>
    <w:p w14:paraId="29AED107">
      <w:pPr>
        <w:pStyle w:val="6"/>
        <w:ind w:firstLine="0" w:firstLineChars="0"/>
        <w:rPr>
          <w:rFonts w:hint="eastAsia" w:ascii="仿宋_GB2312" w:hAnsi="仿宋_GB2312" w:eastAsia="仿宋_GB2312" w:cs="仿宋_GB2312"/>
          <w:b/>
          <w:bCs/>
          <w:sz w:val="28"/>
          <w:szCs w:val="28"/>
        </w:rPr>
      </w:pPr>
    </w:p>
    <w:p w14:paraId="471746CB">
      <w:pPr>
        <w:pStyle w:val="6"/>
        <w:ind w:firstLine="0" w:firstLineChars="0"/>
        <w:rPr>
          <w:rFonts w:hint="eastAsia" w:ascii="仿宋_GB2312" w:hAnsi="仿宋_GB2312" w:eastAsia="仿宋_GB2312" w:cs="仿宋_GB2312"/>
          <w:b/>
          <w:bCs/>
          <w:sz w:val="28"/>
          <w:szCs w:val="28"/>
        </w:rPr>
      </w:pPr>
    </w:p>
    <w:p w14:paraId="1F92B1BD">
      <w:pPr>
        <w:rPr>
          <w:rFonts w:ascii="仿宋_GB2312" w:eastAsia="仿宋_GB2312"/>
          <w:sz w:val="32"/>
          <w:szCs w:val="32"/>
        </w:rPr>
      </w:pPr>
    </w:p>
    <w:p w14:paraId="1F590FA1">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val="en-US" w:eastAsia="zh-CN" w:bidi="ar"/>
        </w:rPr>
      </w:pPr>
      <w:r>
        <w:rPr>
          <w:rFonts w:hint="eastAsia" w:ascii="方正小标宋简体" w:hAnsi="方正小标宋简体" w:eastAsia="方正小标宋简体" w:cs="方正小标宋简体"/>
          <w:color w:val="000000"/>
          <w:sz w:val="36"/>
          <w:szCs w:val="36"/>
          <w:lang w:bidi="ar"/>
        </w:rPr>
        <w:t>附件</w:t>
      </w:r>
      <w:r>
        <w:rPr>
          <w:rFonts w:hint="eastAsia" w:ascii="方正小标宋简体" w:hAnsi="方正小标宋简体" w:eastAsia="方正小标宋简体" w:cs="方正小标宋简体"/>
          <w:color w:val="000000"/>
          <w:sz w:val="36"/>
          <w:szCs w:val="36"/>
          <w:lang w:val="en-US" w:eastAsia="zh-CN" w:bidi="ar"/>
        </w:rPr>
        <w:t>5</w:t>
      </w:r>
    </w:p>
    <w:p w14:paraId="7E70DD83">
      <w:pPr>
        <w:pStyle w:val="11"/>
        <w:widowControl/>
        <w:spacing w:beforeAutospacing="0" w:afterAutospacing="0" w:line="592" w:lineRule="exact"/>
        <w:ind w:left="964" w:hanging="964" w:hangingChars="300"/>
        <w:jc w:val="center"/>
        <w:rPr>
          <w:rFonts w:hint="eastAsia" w:ascii="仿宋_GB2312" w:hAnsi="仿宋_GB2312" w:eastAsia="仿宋_GB2312" w:cs="仿宋_GB2312"/>
          <w:b/>
          <w:sz w:val="32"/>
          <w:szCs w:val="32"/>
          <w:lang w:val="zh-CN" w:bidi="ar"/>
        </w:rPr>
      </w:pPr>
      <w:r>
        <w:rPr>
          <w:rFonts w:hint="eastAsia" w:ascii="仿宋_GB2312" w:hAnsi="仿宋_GB2312" w:eastAsia="仿宋_GB2312" w:cs="仿宋_GB2312"/>
          <w:b/>
          <w:sz w:val="32"/>
          <w:szCs w:val="32"/>
          <w:lang w:val="zh-CN" w:bidi="ar"/>
        </w:rPr>
        <w:t>授权委托书</w:t>
      </w:r>
    </w:p>
    <w:p w14:paraId="4EECB275">
      <w:pPr>
        <w:spacing w:line="360" w:lineRule="auto"/>
        <w:rPr>
          <w:rFonts w:ascii="Calibri" w:hAnsi="Calibri" w:eastAsia="仿宋" w:cs="Times New Roman"/>
          <w:b/>
          <w:sz w:val="28"/>
          <w:szCs w:val="28"/>
        </w:rPr>
      </w:pPr>
    </w:p>
    <w:p w14:paraId="4F298A7A">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本人      （姓名）系               （投标人名称）的法定代表人，现委托       （姓名），                （身份证号）为我方代理人。代理人根据授权，我方名义签署、澄清、说明、补正、递交、撤回、修改                                      （项目名称）的投标文件，其法律后果由我方承担。</w:t>
      </w:r>
    </w:p>
    <w:p w14:paraId="19949D51">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委托期限:</w:t>
      </w:r>
    </w:p>
    <w:p w14:paraId="435DFFBF">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代理人无转委托权。</w:t>
      </w:r>
    </w:p>
    <w:p w14:paraId="27560004">
      <w:pPr>
        <w:pStyle w:val="11"/>
        <w:widowControl/>
        <w:spacing w:beforeAutospacing="0" w:afterAutospacing="0" w:line="540" w:lineRule="exact"/>
        <w:jc w:val="both"/>
        <w:rPr>
          <w:rFonts w:hint="eastAsia" w:ascii="仿宋" w:hAnsi="仿宋" w:eastAsia="仿宋" w:cs="仿宋"/>
          <w:color w:val="000000"/>
          <w:sz w:val="28"/>
          <w:szCs w:val="28"/>
          <w:lang w:bidi="ar"/>
        </w:rPr>
      </w:pPr>
    </w:p>
    <w:p w14:paraId="27DF191A">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附：法定代表人证明书</w:t>
      </w:r>
    </w:p>
    <w:p w14:paraId="5333372D">
      <w:pPr>
        <w:pStyle w:val="11"/>
        <w:widowControl/>
        <w:spacing w:beforeAutospacing="0" w:afterAutospacing="0" w:line="540" w:lineRule="exact"/>
        <w:jc w:val="both"/>
        <w:rPr>
          <w:rFonts w:hint="eastAsia" w:ascii="仿宋" w:hAnsi="仿宋" w:eastAsia="仿宋" w:cs="仿宋"/>
          <w:color w:val="000000"/>
          <w:sz w:val="28"/>
          <w:szCs w:val="28"/>
          <w:lang w:bidi="ar"/>
        </w:rPr>
      </w:pPr>
    </w:p>
    <w:p w14:paraId="01972413">
      <w:pPr>
        <w:pStyle w:val="11"/>
        <w:widowControl/>
        <w:spacing w:beforeAutospacing="0" w:afterAutospacing="0" w:line="540" w:lineRule="exact"/>
        <w:jc w:val="righ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投标人：（单位盖章）</w:t>
      </w:r>
    </w:p>
    <w:p w14:paraId="1F6A1AFD">
      <w:pPr>
        <w:pStyle w:val="11"/>
        <w:widowControl/>
        <w:spacing w:beforeAutospacing="0" w:afterAutospacing="0" w:line="540" w:lineRule="exact"/>
        <w:jc w:val="righ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法定代表人：（签字）</w:t>
      </w:r>
    </w:p>
    <w:p w14:paraId="03FAEEE8">
      <w:pPr>
        <w:pStyle w:val="11"/>
        <w:widowControl/>
        <w:spacing w:beforeAutospacing="0" w:afterAutospacing="0" w:line="540" w:lineRule="exact"/>
        <w:jc w:val="righ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身份证号码：</w:t>
      </w:r>
    </w:p>
    <w:p w14:paraId="080DF0A9">
      <w:pPr>
        <w:pStyle w:val="11"/>
        <w:widowControl/>
        <w:spacing w:beforeAutospacing="0" w:afterAutospacing="0" w:line="540" w:lineRule="exact"/>
        <w:jc w:val="righ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委托代理人：（签字）</w:t>
      </w:r>
    </w:p>
    <w:p w14:paraId="7FD2D5C8">
      <w:pPr>
        <w:pStyle w:val="11"/>
        <w:widowControl/>
        <w:spacing w:beforeAutospacing="0" w:afterAutospacing="0" w:line="540" w:lineRule="exact"/>
        <w:jc w:val="righ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身份证号码：</w:t>
      </w:r>
    </w:p>
    <w:p w14:paraId="78B4AAD1">
      <w:pPr>
        <w:pStyle w:val="11"/>
        <w:widowControl/>
        <w:spacing w:beforeAutospacing="0" w:afterAutospacing="0" w:line="540" w:lineRule="exact"/>
        <w:jc w:val="righ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年    月    日</w:t>
      </w:r>
    </w:p>
    <w:p w14:paraId="6A80A280">
      <w:pPr>
        <w:pStyle w:val="11"/>
        <w:widowControl/>
        <w:spacing w:beforeAutospacing="0" w:afterAutospacing="0" w:line="540" w:lineRule="exact"/>
        <w:jc w:val="both"/>
        <w:rPr>
          <w:rFonts w:hint="eastAsia" w:ascii="仿宋" w:hAnsi="仿宋" w:eastAsia="仿宋" w:cs="仿宋"/>
          <w:color w:val="000000"/>
          <w:sz w:val="28"/>
          <w:szCs w:val="28"/>
          <w:lang w:bidi="ar"/>
        </w:rPr>
      </w:pPr>
    </w:p>
    <w:p w14:paraId="6A42FA82">
      <w:pPr>
        <w:pStyle w:val="11"/>
        <w:widowControl/>
        <w:spacing w:beforeAutospacing="0" w:afterAutospacing="0" w:line="540" w:lineRule="exact"/>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注：法定代表人参加询价的无需提供授权书，仅提供身份证明扫描件。</w:t>
      </w:r>
    </w:p>
    <w:p w14:paraId="30EC7D88">
      <w:pPr>
        <w:pStyle w:val="11"/>
        <w:widowControl/>
        <w:spacing w:beforeAutospacing="0" w:afterAutospacing="0" w:line="540" w:lineRule="exact"/>
        <w:jc w:val="both"/>
        <w:rPr>
          <w:rFonts w:hint="eastAsia" w:ascii="仿宋" w:hAnsi="仿宋" w:eastAsia="仿宋" w:cs="仿宋"/>
          <w:color w:val="000000"/>
          <w:sz w:val="28"/>
          <w:szCs w:val="28"/>
          <w:lang w:bidi="ar"/>
        </w:rPr>
        <w:sectPr>
          <w:pgSz w:w="11906" w:h="16838"/>
          <w:pgMar w:top="1440" w:right="1800" w:bottom="1440" w:left="1800" w:header="851" w:footer="992" w:gutter="0"/>
          <w:pgNumType w:fmt="decimal"/>
          <w:cols w:space="425" w:num="1"/>
          <w:docGrid w:type="lines" w:linePitch="312" w:charSpace="0"/>
        </w:sectPr>
      </w:pPr>
    </w:p>
    <w:p w14:paraId="4BEAE7A9">
      <w:pPr>
        <w:jc w:val="both"/>
        <w:rPr>
          <w:rFonts w:hint="eastAsia" w:eastAsiaTheme="minorEastAsia"/>
          <w:lang w:eastAsia="zh-CN"/>
        </w:rPr>
      </w:pPr>
    </w:p>
    <w:p w14:paraId="42E4E342">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val="en-US" w:eastAsia="zh-CN" w:bidi="ar"/>
        </w:rPr>
      </w:pPr>
      <w:r>
        <w:rPr>
          <w:rFonts w:hint="eastAsia" w:ascii="方正小标宋简体" w:hAnsi="方正小标宋简体" w:eastAsia="方正小标宋简体" w:cs="方正小标宋简体"/>
          <w:color w:val="000000"/>
          <w:sz w:val="36"/>
          <w:szCs w:val="36"/>
          <w:lang w:bidi="ar"/>
        </w:rPr>
        <w:t>附件</w:t>
      </w:r>
      <w:r>
        <w:rPr>
          <w:rFonts w:hint="eastAsia" w:ascii="方正小标宋简体" w:hAnsi="方正小标宋简体" w:eastAsia="方正小标宋简体" w:cs="方正小标宋简体"/>
          <w:color w:val="000000"/>
          <w:sz w:val="36"/>
          <w:szCs w:val="36"/>
          <w:lang w:val="en-US" w:eastAsia="zh-CN" w:bidi="ar"/>
        </w:rPr>
        <w:t>6</w:t>
      </w:r>
    </w:p>
    <w:p w14:paraId="2760FDB9">
      <w:pPr>
        <w:jc w:val="both"/>
        <w:rPr>
          <w:rFonts w:hint="eastAsia" w:eastAsiaTheme="minorEastAsia"/>
          <w:lang w:eastAsia="zh-CN"/>
        </w:rPr>
      </w:pPr>
    </w:p>
    <w:p w14:paraId="0939AAC3">
      <w:pPr>
        <w:spacing w:before="91" w:line="219" w:lineRule="auto"/>
        <w:ind w:left="2232"/>
        <w:rPr>
          <w:rFonts w:ascii="黑体" w:hAnsi="黑体" w:eastAsia="黑体" w:cs="黑体"/>
          <w:sz w:val="28"/>
          <w:szCs w:val="28"/>
        </w:rPr>
      </w:pPr>
      <w:r>
        <w:rPr>
          <w:rFonts w:hint="eastAsia" w:ascii="仿宋_GB2312" w:hAnsi="仿宋_GB2312" w:eastAsia="仿宋_GB2312" w:cs="仿宋_GB2312"/>
          <w:b/>
          <w:kern w:val="0"/>
          <w:sz w:val="32"/>
          <w:szCs w:val="32"/>
          <w:lang w:val="zh-CN" w:eastAsia="zh-CN" w:bidi="ar"/>
        </w:rPr>
        <w:t>投标货物技术性能指标的详细描述</w:t>
      </w:r>
    </w:p>
    <w:p w14:paraId="0713A6C7">
      <w:pPr>
        <w:spacing w:line="321" w:lineRule="auto"/>
        <w:rPr>
          <w:rFonts w:ascii="Arial"/>
          <w:sz w:val="21"/>
        </w:rPr>
      </w:pPr>
    </w:p>
    <w:p w14:paraId="72F47B0E">
      <w:pPr>
        <w:spacing w:line="322" w:lineRule="auto"/>
        <w:rPr>
          <w:rFonts w:ascii="Arial"/>
          <w:sz w:val="21"/>
        </w:rPr>
      </w:pPr>
    </w:p>
    <w:p w14:paraId="52D1B7ED">
      <w:pPr>
        <w:pStyle w:val="8"/>
        <w:spacing w:before="78" w:line="219" w:lineRule="auto"/>
        <w:ind w:left="3882"/>
        <w:rPr>
          <w:sz w:val="24"/>
          <w:szCs w:val="24"/>
        </w:rPr>
      </w:pPr>
      <w:r>
        <w:rPr>
          <w:spacing w:val="-2"/>
          <w:sz w:val="24"/>
          <w:szCs w:val="24"/>
        </w:rPr>
        <w:t>参考格式如下</w:t>
      </w:r>
    </w:p>
    <w:p w14:paraId="2950662C">
      <w:pPr>
        <w:spacing w:before="149"/>
      </w:pPr>
    </w:p>
    <w:tbl>
      <w:tblPr>
        <w:tblStyle w:val="26"/>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5"/>
        <w:gridCol w:w="966"/>
        <w:gridCol w:w="1574"/>
        <w:gridCol w:w="1002"/>
        <w:gridCol w:w="2251"/>
        <w:gridCol w:w="867"/>
        <w:gridCol w:w="917"/>
        <w:gridCol w:w="504"/>
      </w:tblGrid>
      <w:tr w14:paraId="36304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1245" w:type="dxa"/>
            <w:vAlign w:val="top"/>
          </w:tcPr>
          <w:p w14:paraId="1EEBD8E2">
            <w:pPr>
              <w:spacing w:before="174"/>
            </w:pPr>
            <w:r>
              <w:t>货物名称</w:t>
            </w:r>
          </w:p>
        </w:tc>
        <w:tc>
          <w:tcPr>
            <w:tcW w:w="966" w:type="dxa"/>
            <w:vAlign w:val="top"/>
          </w:tcPr>
          <w:p w14:paraId="56E02429">
            <w:pPr>
              <w:spacing w:before="174"/>
            </w:pPr>
          </w:p>
        </w:tc>
        <w:tc>
          <w:tcPr>
            <w:tcW w:w="1574" w:type="dxa"/>
            <w:vAlign w:val="top"/>
          </w:tcPr>
          <w:p w14:paraId="53FF9E52">
            <w:pPr>
              <w:spacing w:before="174"/>
            </w:pPr>
            <w:r>
              <w:t>品牌及生产 厂家</w:t>
            </w:r>
          </w:p>
        </w:tc>
        <w:tc>
          <w:tcPr>
            <w:tcW w:w="1002" w:type="dxa"/>
            <w:vAlign w:val="top"/>
          </w:tcPr>
          <w:p w14:paraId="0ED79ADD">
            <w:pPr>
              <w:spacing w:before="174"/>
            </w:pPr>
          </w:p>
        </w:tc>
        <w:tc>
          <w:tcPr>
            <w:tcW w:w="2251" w:type="dxa"/>
            <w:vAlign w:val="top"/>
          </w:tcPr>
          <w:p w14:paraId="6027C284">
            <w:pPr>
              <w:spacing w:before="174"/>
            </w:pPr>
            <w:r>
              <w:t>规格及型号</w:t>
            </w:r>
          </w:p>
        </w:tc>
        <w:tc>
          <w:tcPr>
            <w:tcW w:w="867" w:type="dxa"/>
            <w:vAlign w:val="top"/>
          </w:tcPr>
          <w:p w14:paraId="349CF8BC">
            <w:pPr>
              <w:spacing w:before="174"/>
            </w:pPr>
          </w:p>
        </w:tc>
        <w:tc>
          <w:tcPr>
            <w:tcW w:w="917" w:type="dxa"/>
            <w:vAlign w:val="top"/>
          </w:tcPr>
          <w:p w14:paraId="16D2E9AA">
            <w:pPr>
              <w:spacing w:before="174"/>
            </w:pPr>
            <w:r>
              <w:t>数量</w:t>
            </w:r>
          </w:p>
        </w:tc>
        <w:tc>
          <w:tcPr>
            <w:tcW w:w="504" w:type="dxa"/>
            <w:vAlign w:val="top"/>
          </w:tcPr>
          <w:p w14:paraId="2D9032FF">
            <w:pPr>
              <w:spacing w:before="174"/>
            </w:pPr>
          </w:p>
        </w:tc>
      </w:tr>
      <w:tr w14:paraId="7D11A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7" w:hRule="atLeast"/>
        </w:trPr>
        <w:tc>
          <w:tcPr>
            <w:tcW w:w="9326" w:type="dxa"/>
            <w:gridSpan w:val="8"/>
            <w:vAlign w:val="top"/>
          </w:tcPr>
          <w:p w14:paraId="033BEFE3">
            <w:pPr>
              <w:spacing w:before="174"/>
            </w:pPr>
            <w:r>
              <w:t>所投产品详细性能说明</w:t>
            </w:r>
          </w:p>
        </w:tc>
      </w:tr>
    </w:tbl>
    <w:p w14:paraId="1A112FCF">
      <w:pPr>
        <w:jc w:val="both"/>
        <w:rPr>
          <w:rFonts w:hint="eastAsia" w:eastAsiaTheme="minorEastAsia"/>
          <w:lang w:eastAsia="zh-CN"/>
        </w:rPr>
      </w:pPr>
    </w:p>
    <w:p w14:paraId="0BCF0E23">
      <w:pPr>
        <w:jc w:val="both"/>
        <w:rPr>
          <w:rFonts w:hint="eastAsia" w:eastAsiaTheme="minorEastAsia"/>
          <w:lang w:eastAsia="zh-CN"/>
        </w:rPr>
      </w:pPr>
    </w:p>
    <w:p w14:paraId="647F6EB1">
      <w:pPr>
        <w:jc w:val="both"/>
        <w:rPr>
          <w:rFonts w:hint="eastAsia" w:eastAsiaTheme="minorEastAsia"/>
          <w:lang w:eastAsia="zh-CN"/>
        </w:rPr>
      </w:pPr>
    </w:p>
    <w:p w14:paraId="755B65EF">
      <w:pPr>
        <w:jc w:val="both"/>
        <w:rPr>
          <w:rFonts w:hint="eastAsia" w:eastAsiaTheme="minorEastAsia"/>
          <w:lang w:eastAsia="zh-CN"/>
        </w:rPr>
      </w:pPr>
    </w:p>
    <w:p w14:paraId="0F18FDDA">
      <w:pPr>
        <w:jc w:val="both"/>
        <w:rPr>
          <w:rFonts w:hint="eastAsia" w:eastAsiaTheme="minorEastAsia"/>
          <w:lang w:eastAsia="zh-CN"/>
        </w:rPr>
      </w:pPr>
    </w:p>
    <w:p w14:paraId="321BADE6">
      <w:pPr>
        <w:jc w:val="both"/>
        <w:rPr>
          <w:rFonts w:hint="eastAsia" w:eastAsiaTheme="minorEastAsia"/>
          <w:lang w:eastAsia="zh-CN"/>
        </w:rPr>
      </w:pPr>
    </w:p>
    <w:p w14:paraId="58785C3C">
      <w:pPr>
        <w:jc w:val="both"/>
        <w:rPr>
          <w:rFonts w:hint="eastAsia" w:eastAsiaTheme="minorEastAsia"/>
          <w:lang w:eastAsia="zh-CN"/>
        </w:rPr>
      </w:pPr>
    </w:p>
    <w:p w14:paraId="3DC4259A">
      <w:pPr>
        <w:jc w:val="both"/>
        <w:rPr>
          <w:rFonts w:hint="eastAsia" w:eastAsiaTheme="minorEastAsia"/>
          <w:lang w:eastAsia="zh-CN"/>
        </w:rPr>
      </w:pPr>
    </w:p>
    <w:p w14:paraId="141E9B19">
      <w:pPr>
        <w:jc w:val="both"/>
        <w:rPr>
          <w:rFonts w:hint="eastAsia" w:eastAsiaTheme="minorEastAsia"/>
          <w:lang w:eastAsia="zh-CN"/>
        </w:rPr>
      </w:pPr>
    </w:p>
    <w:p w14:paraId="06A00B29">
      <w:pPr>
        <w:jc w:val="both"/>
        <w:rPr>
          <w:rFonts w:hint="eastAsia" w:eastAsiaTheme="minorEastAsia"/>
          <w:lang w:eastAsia="zh-CN"/>
        </w:rPr>
      </w:pPr>
    </w:p>
    <w:p w14:paraId="66F4A94F">
      <w:pPr>
        <w:jc w:val="both"/>
        <w:rPr>
          <w:rFonts w:hint="eastAsia" w:eastAsiaTheme="minorEastAsia"/>
          <w:lang w:eastAsia="zh-CN"/>
        </w:rPr>
      </w:pPr>
    </w:p>
    <w:p w14:paraId="40AAF297">
      <w:pPr>
        <w:jc w:val="both"/>
        <w:rPr>
          <w:rFonts w:hint="eastAsia" w:eastAsiaTheme="minorEastAsia"/>
          <w:lang w:eastAsia="zh-CN"/>
        </w:rPr>
      </w:pPr>
    </w:p>
    <w:p w14:paraId="2B646B0A">
      <w:pPr>
        <w:jc w:val="both"/>
        <w:rPr>
          <w:rFonts w:hint="eastAsia" w:eastAsiaTheme="minorEastAsia"/>
          <w:lang w:eastAsia="zh-CN"/>
        </w:rPr>
      </w:pPr>
    </w:p>
    <w:p w14:paraId="2ABC2896">
      <w:pPr>
        <w:jc w:val="both"/>
        <w:rPr>
          <w:rFonts w:hint="eastAsia" w:eastAsiaTheme="minorEastAsia"/>
          <w:lang w:eastAsia="zh-CN"/>
        </w:rPr>
      </w:pPr>
    </w:p>
    <w:p w14:paraId="53F62795">
      <w:pPr>
        <w:jc w:val="both"/>
        <w:rPr>
          <w:rFonts w:hint="eastAsia" w:eastAsiaTheme="minorEastAsia"/>
          <w:lang w:eastAsia="zh-CN"/>
        </w:rPr>
      </w:pPr>
    </w:p>
    <w:p w14:paraId="4C07DEF9">
      <w:pPr>
        <w:jc w:val="both"/>
        <w:rPr>
          <w:rFonts w:hint="eastAsia" w:eastAsiaTheme="minorEastAsia"/>
          <w:lang w:eastAsia="zh-CN"/>
        </w:rPr>
      </w:pPr>
    </w:p>
    <w:p w14:paraId="371E634D">
      <w:pPr>
        <w:jc w:val="both"/>
        <w:rPr>
          <w:rFonts w:hint="eastAsia" w:eastAsiaTheme="minorEastAsia"/>
          <w:lang w:eastAsia="zh-CN"/>
        </w:rPr>
      </w:pPr>
    </w:p>
    <w:p w14:paraId="4E69A71A">
      <w:pPr>
        <w:pStyle w:val="8"/>
        <w:spacing w:before="78" w:line="219" w:lineRule="auto"/>
        <w:ind w:left="140"/>
        <w:outlineLvl w:val="1"/>
        <w:rPr>
          <w:b/>
          <w:bCs/>
          <w:spacing w:val="-6"/>
          <w:sz w:val="24"/>
          <w:szCs w:val="24"/>
        </w:rPr>
      </w:pPr>
    </w:p>
    <w:p w14:paraId="2B3D1872">
      <w:pPr>
        <w:pStyle w:val="8"/>
        <w:spacing w:before="78" w:line="219" w:lineRule="auto"/>
        <w:ind w:left="140"/>
        <w:outlineLvl w:val="1"/>
        <w:rPr>
          <w:b/>
          <w:bCs/>
          <w:spacing w:val="-6"/>
          <w:sz w:val="24"/>
          <w:szCs w:val="24"/>
        </w:rPr>
      </w:pPr>
    </w:p>
    <w:p w14:paraId="7206D836">
      <w:pPr>
        <w:pStyle w:val="8"/>
        <w:spacing w:before="78" w:line="219" w:lineRule="auto"/>
        <w:ind w:left="140"/>
        <w:outlineLvl w:val="1"/>
        <w:rPr>
          <w:b/>
          <w:bCs/>
          <w:spacing w:val="-6"/>
          <w:sz w:val="24"/>
          <w:szCs w:val="24"/>
        </w:rPr>
      </w:pPr>
    </w:p>
    <w:p w14:paraId="2604EDA2">
      <w:pPr>
        <w:pStyle w:val="8"/>
        <w:spacing w:before="78" w:line="219" w:lineRule="auto"/>
        <w:ind w:left="140"/>
        <w:outlineLvl w:val="1"/>
        <w:rPr>
          <w:b/>
          <w:bCs/>
          <w:spacing w:val="-6"/>
          <w:sz w:val="24"/>
          <w:szCs w:val="24"/>
        </w:rPr>
      </w:pPr>
    </w:p>
    <w:p w14:paraId="679DF5B0">
      <w:pPr>
        <w:pStyle w:val="8"/>
        <w:spacing w:before="78" w:line="219" w:lineRule="auto"/>
        <w:ind w:left="140"/>
        <w:outlineLvl w:val="1"/>
        <w:rPr>
          <w:b/>
          <w:bCs/>
          <w:spacing w:val="-6"/>
          <w:sz w:val="24"/>
          <w:szCs w:val="24"/>
        </w:rPr>
      </w:pPr>
    </w:p>
    <w:p w14:paraId="4C305678">
      <w:pPr>
        <w:pStyle w:val="8"/>
        <w:spacing w:before="78" w:line="219" w:lineRule="auto"/>
        <w:ind w:left="140"/>
        <w:outlineLvl w:val="1"/>
        <w:rPr>
          <w:b/>
          <w:bCs/>
          <w:spacing w:val="-6"/>
          <w:sz w:val="24"/>
          <w:szCs w:val="24"/>
        </w:rPr>
      </w:pPr>
    </w:p>
    <w:p w14:paraId="105D3982">
      <w:pPr>
        <w:pStyle w:val="11"/>
        <w:widowControl/>
        <w:spacing w:beforeAutospacing="0" w:afterAutospacing="0" w:line="540" w:lineRule="exact"/>
        <w:jc w:val="both"/>
        <w:rPr>
          <w:b/>
          <w:bCs/>
          <w:spacing w:val="-6"/>
          <w:sz w:val="24"/>
          <w:szCs w:val="24"/>
        </w:rPr>
      </w:pPr>
      <w:r>
        <w:rPr>
          <w:rFonts w:hint="eastAsia" w:ascii="方正小标宋简体" w:hAnsi="方正小标宋简体" w:eastAsia="方正小标宋简体" w:cs="方正小标宋简体"/>
          <w:color w:val="000000"/>
          <w:sz w:val="36"/>
          <w:szCs w:val="36"/>
          <w:lang w:bidi="ar"/>
        </w:rPr>
        <w:t>附件</w:t>
      </w:r>
      <w:r>
        <w:rPr>
          <w:rFonts w:hint="eastAsia" w:ascii="方正小标宋简体" w:hAnsi="方正小标宋简体" w:eastAsia="方正小标宋简体" w:cs="方正小标宋简体"/>
          <w:color w:val="000000"/>
          <w:sz w:val="36"/>
          <w:szCs w:val="36"/>
          <w:lang w:val="en-US" w:eastAsia="zh-CN" w:bidi="ar"/>
        </w:rPr>
        <w:t>7</w:t>
      </w:r>
    </w:p>
    <w:p w14:paraId="505999F4">
      <w:pPr>
        <w:spacing w:before="101" w:line="223" w:lineRule="auto"/>
        <w:ind w:left="3332"/>
        <w:outlineLvl w:val="0"/>
        <w:rPr>
          <w:rFonts w:ascii="黑体" w:hAnsi="黑体" w:eastAsia="黑体" w:cs="黑体"/>
          <w:sz w:val="31"/>
          <w:szCs w:val="31"/>
        </w:rPr>
      </w:pPr>
      <w:r>
        <w:rPr>
          <w:rFonts w:ascii="黑体" w:hAnsi="黑体" w:eastAsia="黑体" w:cs="黑体"/>
          <w:spacing w:val="15"/>
          <w:sz w:val="31"/>
          <w:szCs w:val="31"/>
        </w:rPr>
        <w:t xml:space="preserve">  </w:t>
      </w:r>
      <w:r>
        <w:rPr>
          <w:rFonts w:hint="eastAsia" w:ascii="仿宋_GB2312" w:hAnsi="仿宋_GB2312" w:eastAsia="仿宋_GB2312" w:cs="仿宋_GB2312"/>
          <w:b/>
          <w:kern w:val="0"/>
          <w:sz w:val="32"/>
          <w:szCs w:val="32"/>
          <w:lang w:val="zh-CN" w:eastAsia="zh-CN" w:bidi="ar"/>
        </w:rPr>
        <w:t>供货要求</w:t>
      </w:r>
    </w:p>
    <w:p w14:paraId="59BF3D05">
      <w:pPr>
        <w:pStyle w:val="8"/>
        <w:spacing w:before="233" w:line="219" w:lineRule="auto"/>
        <w:ind w:left="605"/>
        <w:outlineLvl w:val="1"/>
        <w:rPr>
          <w:sz w:val="24"/>
          <w:szCs w:val="24"/>
        </w:rPr>
      </w:pPr>
      <w:bookmarkStart w:id="0" w:name="bookmark52"/>
      <w:bookmarkEnd w:id="0"/>
      <w:bookmarkStart w:id="1" w:name="bookmark53"/>
      <w:bookmarkEnd w:id="1"/>
      <w:r>
        <w:rPr>
          <w:b/>
          <w:bCs/>
          <w:spacing w:val="-3"/>
          <w:sz w:val="24"/>
          <w:szCs w:val="24"/>
        </w:rPr>
        <w:t>一、</w:t>
      </w:r>
      <w:r>
        <w:rPr>
          <w:rFonts w:ascii="仿宋_GB2312" w:hAnsi="宋体" w:eastAsia="仿宋_GB2312" w:cs="仿宋_GB2312"/>
          <w:b/>
          <w:bCs/>
          <w:color w:val="000000"/>
          <w:kern w:val="0"/>
          <w:sz w:val="28"/>
          <w:szCs w:val="28"/>
          <w:lang w:val="en-US" w:eastAsia="zh-CN" w:bidi="ar"/>
        </w:rPr>
        <w:t>项目概况</w:t>
      </w:r>
    </w:p>
    <w:p w14:paraId="5B6B670D">
      <w:pPr>
        <w:pStyle w:val="8"/>
        <w:spacing w:before="148" w:line="354" w:lineRule="auto"/>
        <w:ind w:left="123" w:right="51" w:firstLine="48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为有效提升路内道路运营管理效率及降低运营成本，满足合肥西城市泊车投资管理有限公司实际运营需求。本项目拟采购3辆道路巡检设备用于肥西城泊公司所辖路内运营，同时为搭配巡检设备运行使用，需采购相关配件（包含定位服务、流量卡、电动车、备用电池等），</w:t>
      </w:r>
      <w:r>
        <w:rPr>
          <w:rFonts w:hint="eastAsia" w:ascii="仿宋" w:hAnsi="仿宋" w:eastAsia="仿宋" w:cs="仿宋"/>
          <w:color w:val="auto"/>
          <w:kern w:val="0"/>
          <w:sz w:val="28"/>
          <w:szCs w:val="28"/>
          <w:lang w:val="en-US" w:eastAsia="zh-CN" w:bidi="ar"/>
        </w:rPr>
        <w:t>采购预算为18 万元</w:t>
      </w:r>
      <w:r>
        <w:rPr>
          <w:rFonts w:hint="eastAsia" w:ascii="仿宋" w:hAnsi="仿宋" w:eastAsia="仿宋" w:cs="仿宋"/>
          <w:color w:val="000000"/>
          <w:kern w:val="0"/>
          <w:sz w:val="28"/>
          <w:szCs w:val="28"/>
          <w:lang w:val="en-US" w:eastAsia="zh-CN" w:bidi="ar"/>
        </w:rPr>
        <w:t>，项目预算包含前两年定位服务和流量卡使用费用。</w:t>
      </w:r>
    </w:p>
    <w:p w14:paraId="3D72B586">
      <w:pPr>
        <w:pStyle w:val="8"/>
        <w:spacing w:before="185" w:line="220" w:lineRule="auto"/>
        <w:ind w:left="605"/>
        <w:outlineLvl w:val="1"/>
        <w:rPr>
          <w:b/>
          <w:bCs/>
          <w:spacing w:val="4"/>
        </w:rPr>
      </w:pPr>
      <w:bookmarkStart w:id="2" w:name="bookmark54"/>
      <w:bookmarkEnd w:id="2"/>
      <w:r>
        <w:rPr>
          <w:b/>
          <w:bCs/>
          <w:spacing w:val="-4"/>
          <w:sz w:val="24"/>
          <w:szCs w:val="24"/>
        </w:rPr>
        <w:t>二、</w:t>
      </w:r>
      <w:r>
        <w:rPr>
          <w:rFonts w:ascii="仿宋_GB2312" w:hAnsi="宋体" w:eastAsia="仿宋_GB2312" w:cs="仿宋_GB2312"/>
          <w:b/>
          <w:bCs/>
          <w:color w:val="000000"/>
          <w:kern w:val="0"/>
          <w:sz w:val="28"/>
          <w:szCs w:val="28"/>
          <w:lang w:val="en-US" w:eastAsia="zh-CN" w:bidi="ar"/>
        </w:rPr>
        <w:t>设备运营需求</w:t>
      </w:r>
      <w:bookmarkStart w:id="3" w:name="bookmark57"/>
      <w:bookmarkEnd w:id="3"/>
    </w:p>
    <w:p w14:paraId="305168EB">
      <w:pPr>
        <w:pStyle w:val="8"/>
        <w:spacing w:before="36" w:line="219" w:lineRule="auto"/>
        <w:jc w:val="center"/>
        <w:outlineLvl w:val="1"/>
        <w:rPr>
          <w:rFonts w:ascii="黑体" w:hAnsi="黑体" w:eastAsia="黑体" w:cs="黑体"/>
          <w:spacing w:val="4"/>
          <w:kern w:val="2"/>
          <w:sz w:val="31"/>
          <w:szCs w:val="31"/>
          <w:lang w:val="en-US" w:eastAsia="zh-CN" w:bidi="ar-SA"/>
        </w:rPr>
      </w:pPr>
      <w:r>
        <w:rPr>
          <w:rFonts w:ascii="黑体" w:hAnsi="黑体" w:eastAsia="黑体" w:cs="黑体"/>
          <w:spacing w:val="4"/>
          <w:kern w:val="2"/>
          <w:sz w:val="31"/>
          <w:szCs w:val="31"/>
          <w:lang w:val="en-US" w:eastAsia="zh-CN" w:bidi="ar-SA"/>
        </w:rPr>
        <w:t>运营需求</w:t>
      </w:r>
    </w:p>
    <w:tbl>
      <w:tblPr>
        <w:tblStyle w:val="26"/>
        <w:tblW w:w="91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9"/>
        <w:gridCol w:w="7200"/>
      </w:tblGrid>
      <w:tr w14:paraId="34575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1979" w:type="dxa"/>
            <w:tcBorders>
              <w:top w:val="single" w:color="2B2B2B" w:sz="2" w:space="0"/>
              <w:left w:val="single" w:color="2B2B2B" w:sz="2" w:space="0"/>
              <w:right w:val="single" w:color="2B2B2B" w:sz="2" w:space="0"/>
            </w:tcBorders>
            <w:vAlign w:val="top"/>
          </w:tcPr>
          <w:p w14:paraId="77DD37DB">
            <w:pPr>
              <w:pStyle w:val="25"/>
              <w:spacing w:before="155" w:line="220" w:lineRule="auto"/>
              <w:ind w:left="554"/>
              <w:rPr>
                <w:sz w:val="22"/>
                <w:szCs w:val="22"/>
              </w:rPr>
            </w:pPr>
            <w:r>
              <w:rPr>
                <w:b/>
                <w:bCs/>
                <w:spacing w:val="-4"/>
                <w:sz w:val="22"/>
                <w:szCs w:val="22"/>
              </w:rPr>
              <w:t>业务功能</w:t>
            </w:r>
          </w:p>
        </w:tc>
        <w:tc>
          <w:tcPr>
            <w:tcW w:w="7200" w:type="dxa"/>
            <w:tcBorders>
              <w:top w:val="single" w:color="2B2B2B" w:sz="2" w:space="0"/>
              <w:left w:val="single" w:color="2B2B2B" w:sz="2" w:space="0"/>
              <w:right w:val="single" w:color="2B2B2B" w:sz="2" w:space="0"/>
            </w:tcBorders>
            <w:vAlign w:val="top"/>
          </w:tcPr>
          <w:p w14:paraId="09D1E4B3">
            <w:pPr>
              <w:pStyle w:val="25"/>
              <w:spacing w:before="155" w:line="220" w:lineRule="auto"/>
              <w:ind w:left="3410"/>
              <w:rPr>
                <w:sz w:val="22"/>
                <w:szCs w:val="22"/>
              </w:rPr>
            </w:pPr>
            <w:r>
              <w:rPr>
                <w:b/>
                <w:bCs/>
                <w:spacing w:val="-20"/>
                <w:sz w:val="22"/>
                <w:szCs w:val="22"/>
              </w:rPr>
              <w:t>内容</w:t>
            </w:r>
          </w:p>
        </w:tc>
      </w:tr>
      <w:tr w14:paraId="3B2E4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979" w:type="dxa"/>
            <w:vAlign w:val="top"/>
          </w:tcPr>
          <w:p w14:paraId="5BDE9ACF">
            <w:pPr>
              <w:pStyle w:val="25"/>
              <w:spacing w:before="264" w:line="219" w:lineRule="auto"/>
              <w:ind w:left="447"/>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抗干扰能力</w:t>
            </w:r>
          </w:p>
        </w:tc>
        <w:tc>
          <w:tcPr>
            <w:tcW w:w="7200" w:type="dxa"/>
            <w:vAlign w:val="top"/>
          </w:tcPr>
          <w:p w14:paraId="2F3D8271">
            <w:pPr>
              <w:pStyle w:val="25"/>
              <w:spacing w:before="121" w:line="228" w:lineRule="auto"/>
              <w:ind w:left="111" w:right="107"/>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对停车环境较为复杂的能有效进行识别，对周边环境光照度差、树木高楼 遮挡多的环境适应性, 出现定位偏移的概率小于5%</w:t>
            </w:r>
          </w:p>
        </w:tc>
      </w:tr>
      <w:tr w14:paraId="26D53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516F541B">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设计合理性</w:t>
            </w:r>
          </w:p>
        </w:tc>
        <w:tc>
          <w:tcPr>
            <w:tcW w:w="7200" w:type="dxa"/>
            <w:vAlign w:val="top"/>
          </w:tcPr>
          <w:p w14:paraId="13760F92">
            <w:pPr>
              <w:pStyle w:val="25"/>
              <w:spacing w:before="38" w:line="227" w:lineRule="auto"/>
              <w:ind w:left="114" w:right="107"/>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2 个以上补光灯、摄像头角度高度符合现场要求、有语音提醒的喇叭、支 持“一字型 ”、“非字型 ”车位识别等</w:t>
            </w:r>
          </w:p>
        </w:tc>
      </w:tr>
      <w:tr w14:paraId="39C36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jc w:val="center"/>
        </w:trPr>
        <w:tc>
          <w:tcPr>
            <w:tcW w:w="1979" w:type="dxa"/>
            <w:vAlign w:val="top"/>
          </w:tcPr>
          <w:p w14:paraId="748AFCC6">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设备适配性</w:t>
            </w:r>
          </w:p>
        </w:tc>
        <w:tc>
          <w:tcPr>
            <w:tcW w:w="7200" w:type="dxa"/>
            <w:vAlign w:val="top"/>
          </w:tcPr>
          <w:p w14:paraId="142B97B5">
            <w:pPr>
              <w:spacing w:before="174"/>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对巡检设备搭配使用的电动车适配度高，可适配市场上常用的电动车型  号, 不限制使用特定型号；电动车支持更换 60V 及以上电池（支持换电等 方式）</w:t>
            </w:r>
          </w:p>
        </w:tc>
      </w:tr>
      <w:tr w14:paraId="336D3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0415167D">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设备可操作性</w:t>
            </w:r>
          </w:p>
        </w:tc>
        <w:tc>
          <w:tcPr>
            <w:tcW w:w="7200" w:type="dxa"/>
            <w:vAlign w:val="top"/>
          </w:tcPr>
          <w:p w14:paraId="23A141ED">
            <w:pPr>
              <w:pStyle w:val="25"/>
              <w:spacing w:before="41" w:line="226" w:lineRule="auto"/>
              <w:ind w:left="117" w:right="29" w:hanging="2"/>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设备操作简单易上手，可快速应用于运营使用，如泊位采集方式简便快捷、 泊位录入流程简单</w:t>
            </w:r>
          </w:p>
        </w:tc>
      </w:tr>
      <w:tr w14:paraId="449C6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00E4A7E2">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识别准确率</w:t>
            </w:r>
          </w:p>
        </w:tc>
        <w:tc>
          <w:tcPr>
            <w:tcW w:w="7200" w:type="dxa"/>
            <w:vAlign w:val="top"/>
          </w:tcPr>
          <w:p w14:paraId="677743E9">
            <w:pPr>
              <w:pStyle w:val="25"/>
              <w:spacing w:before="183" w:line="219" w:lineRule="auto"/>
              <w:ind w:left="115"/>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设备采集车辆信息及行为判定的准确率在 95%及以上</w:t>
            </w:r>
          </w:p>
        </w:tc>
      </w:tr>
      <w:tr w14:paraId="39320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3E397A58">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设备散热</w:t>
            </w:r>
          </w:p>
        </w:tc>
        <w:tc>
          <w:tcPr>
            <w:tcW w:w="7200" w:type="dxa"/>
            <w:vAlign w:val="top"/>
          </w:tcPr>
          <w:p w14:paraId="7F8EF19F">
            <w:pPr>
              <w:pStyle w:val="25"/>
              <w:spacing w:before="41" w:line="226" w:lineRule="auto"/>
              <w:ind w:left="112" w:right="104" w:firstLine="3"/>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设备拥有较好的散热功能，在运行时产生的热量能及时散发，不会对设备 运行产生影响</w:t>
            </w:r>
          </w:p>
        </w:tc>
      </w:tr>
      <w:tr w14:paraId="60675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4FD557C2">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设备库存量</w:t>
            </w:r>
          </w:p>
        </w:tc>
        <w:tc>
          <w:tcPr>
            <w:tcW w:w="7200" w:type="dxa"/>
            <w:vAlign w:val="top"/>
          </w:tcPr>
          <w:p w14:paraId="664E3D4D">
            <w:pPr>
              <w:pStyle w:val="25"/>
              <w:spacing w:before="183" w:line="219" w:lineRule="auto"/>
              <w:ind w:left="111"/>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采购或更换设备能及时进行调换，厂家有 5 台以上库存设备</w:t>
            </w:r>
          </w:p>
        </w:tc>
      </w:tr>
      <w:tr w14:paraId="390D4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47CD72FD">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设备到货周期</w:t>
            </w:r>
          </w:p>
        </w:tc>
        <w:tc>
          <w:tcPr>
            <w:tcW w:w="7200" w:type="dxa"/>
            <w:vAlign w:val="top"/>
          </w:tcPr>
          <w:p w14:paraId="59D3D763">
            <w:pPr>
              <w:pStyle w:val="25"/>
              <w:spacing w:before="183" w:line="219" w:lineRule="auto"/>
              <w:ind w:left="111"/>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采购巡检设备到货周期控制在 5 个工作日以内</w:t>
            </w:r>
          </w:p>
        </w:tc>
      </w:tr>
      <w:tr w14:paraId="60575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979" w:type="dxa"/>
            <w:vAlign w:val="top"/>
          </w:tcPr>
          <w:p w14:paraId="656B85B4">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技术支持</w:t>
            </w:r>
          </w:p>
        </w:tc>
        <w:tc>
          <w:tcPr>
            <w:tcW w:w="7200" w:type="dxa"/>
            <w:vAlign w:val="top"/>
          </w:tcPr>
          <w:p w14:paraId="4CE6286D">
            <w:pPr>
              <w:pStyle w:val="25"/>
              <w:spacing w:before="136" w:line="229" w:lineRule="auto"/>
              <w:ind w:left="111" w:right="107"/>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供应商安排专业技术团队提供有效的技术支持，至少安排 1 名人员专门对 接包括泊位采集、技术指导、远程协助等工作</w:t>
            </w:r>
          </w:p>
        </w:tc>
      </w:tr>
      <w:tr w14:paraId="07C2D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19FD9D6C">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软件平台对接能力</w:t>
            </w:r>
          </w:p>
        </w:tc>
        <w:tc>
          <w:tcPr>
            <w:tcW w:w="7200" w:type="dxa"/>
            <w:vAlign w:val="top"/>
          </w:tcPr>
          <w:p w14:paraId="69B61005">
            <w:pPr>
              <w:pStyle w:val="25"/>
              <w:spacing w:before="38" w:line="227" w:lineRule="auto"/>
              <w:ind w:left="128" w:right="270" w:hanging="15"/>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有能力与采购方指定的管理平台进行对接, 对接测试正式上线周期少于 10 天</w:t>
            </w:r>
          </w:p>
        </w:tc>
      </w:tr>
      <w:tr w14:paraId="1987F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79D40096">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系统维护升级</w:t>
            </w:r>
          </w:p>
        </w:tc>
        <w:tc>
          <w:tcPr>
            <w:tcW w:w="7200" w:type="dxa"/>
            <w:vAlign w:val="top"/>
          </w:tcPr>
          <w:p w14:paraId="229037F0">
            <w:pPr>
              <w:pStyle w:val="25"/>
              <w:spacing w:before="38" w:line="227" w:lineRule="auto"/>
              <w:ind w:left="111" w:right="270" w:firstLine="1"/>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有能力响应并解决采购单位提出的影响日常巡检使用中的系统问题, 一 般性问题在 3 天内解决</w:t>
            </w:r>
          </w:p>
        </w:tc>
      </w:tr>
      <w:tr w14:paraId="757D3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2ACCDF43">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巡检方案设计</w:t>
            </w:r>
          </w:p>
        </w:tc>
        <w:tc>
          <w:tcPr>
            <w:tcW w:w="7200" w:type="dxa"/>
            <w:vAlign w:val="top"/>
          </w:tcPr>
          <w:p w14:paraId="4A07713E">
            <w:pPr>
              <w:pStyle w:val="25"/>
              <w:spacing w:before="41" w:line="226" w:lineRule="auto"/>
              <w:ind w:left="114" w:right="270" w:hanging="1"/>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有能力根据采购方指定现场环境, 出具专业合理的巡检路线和巡检车管 理方案</w:t>
            </w:r>
          </w:p>
        </w:tc>
      </w:tr>
      <w:tr w14:paraId="15E2B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979" w:type="dxa"/>
            <w:vAlign w:val="top"/>
          </w:tcPr>
          <w:p w14:paraId="63E27BC2">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意外处理</w:t>
            </w:r>
          </w:p>
        </w:tc>
        <w:tc>
          <w:tcPr>
            <w:tcW w:w="7200" w:type="dxa"/>
            <w:vAlign w:val="top"/>
          </w:tcPr>
          <w:p w14:paraId="0EBB4240">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设备及骑行人在使用过程中可能会因为意外事故造成设备损坏及人员受 伤，供应商有妥善的意外事故处理方案供采购方参考，可提供参保方案</w:t>
            </w:r>
          </w:p>
        </w:tc>
      </w:tr>
      <w:tr w14:paraId="2B226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979" w:type="dxa"/>
            <w:vAlign w:val="top"/>
          </w:tcPr>
          <w:p w14:paraId="5AF43AF7">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设备质保</w:t>
            </w:r>
          </w:p>
        </w:tc>
        <w:tc>
          <w:tcPr>
            <w:tcW w:w="7200" w:type="dxa"/>
            <w:vAlign w:val="top"/>
          </w:tcPr>
          <w:p w14:paraId="6171695C">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设备整体质量保修期不少于 3 年；</w:t>
            </w:r>
            <w:r>
              <w:rPr>
                <w:rFonts w:asciiTheme="minorHAnsi" w:hAnsiTheme="minorHAnsi" w:eastAsiaTheme="minorEastAsia" w:cstheme="minorBidi"/>
                <w:kern w:val="2"/>
                <w:sz w:val="21"/>
                <w:szCs w:val="24"/>
                <w:lang w:val="en-US" w:eastAsia="zh-CN" w:bidi="ar-SA"/>
              </w:rPr>
              <w:t>备用电池寿命不少于 2 年，第二年续航 量在第一年的 70%以上</w:t>
            </w:r>
          </w:p>
        </w:tc>
      </w:tr>
      <w:tr w14:paraId="480B7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1979" w:type="dxa"/>
            <w:vAlign w:val="top"/>
          </w:tcPr>
          <w:p w14:paraId="3B1D26D1">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运营需求功能</w:t>
            </w:r>
          </w:p>
        </w:tc>
        <w:tc>
          <w:tcPr>
            <w:tcW w:w="7200" w:type="dxa"/>
            <w:vAlign w:val="top"/>
          </w:tcPr>
          <w:p w14:paraId="2496EFEF">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en-US" w:bidi="ar-SA"/>
              </w:rPr>
              <w:t>支持显示巡检设备数据统计功能（行驶轨迹图、巡检圈速等数据）；支持 设备异常报警功能；支持异常、错误订单推送</w:t>
            </w:r>
          </w:p>
        </w:tc>
      </w:tr>
      <w:tr w14:paraId="2CF72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1979" w:type="dxa"/>
            <w:vAlign w:val="top"/>
          </w:tcPr>
          <w:p w14:paraId="7FE4B82C">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便利化服务</w:t>
            </w:r>
          </w:p>
        </w:tc>
        <w:tc>
          <w:tcPr>
            <w:tcW w:w="7200" w:type="dxa"/>
            <w:vAlign w:val="top"/>
          </w:tcPr>
          <w:p w14:paraId="02F7F281">
            <w:pPr>
              <w:pStyle w:val="25"/>
              <w:spacing w:before="180" w:line="222" w:lineRule="auto"/>
              <w:ind w:left="450"/>
              <w:rPr>
                <w:rFonts w:asciiTheme="minorHAnsi" w:hAnsiTheme="minorHAnsi" w:eastAsiaTheme="minorEastAsia" w:cstheme="minorBidi"/>
                <w:kern w:val="2"/>
                <w:sz w:val="21"/>
                <w:szCs w:val="24"/>
                <w:lang w:val="en-US" w:eastAsia="en-US" w:bidi="ar-SA"/>
              </w:rPr>
            </w:pPr>
            <w:r>
              <w:rPr>
                <w:rFonts w:asciiTheme="minorHAnsi" w:hAnsiTheme="minorHAnsi" w:eastAsiaTheme="minorEastAsia" w:cstheme="minorBidi"/>
                <w:kern w:val="2"/>
                <w:sz w:val="21"/>
                <w:szCs w:val="24"/>
                <w:lang w:val="en-US" w:eastAsia="en-US" w:bidi="ar-SA"/>
              </w:rPr>
              <w:t>提供便利化售后服务，提供上门安装检</w:t>
            </w:r>
          </w:p>
        </w:tc>
      </w:tr>
    </w:tbl>
    <w:p w14:paraId="457FA321">
      <w:pPr>
        <w:pStyle w:val="8"/>
        <w:spacing w:before="36" w:line="219" w:lineRule="auto"/>
        <w:jc w:val="center"/>
        <w:outlineLvl w:val="1"/>
        <w:rPr>
          <w:rFonts w:ascii="黑体" w:hAnsi="黑体" w:eastAsia="黑体" w:cs="黑体"/>
          <w:spacing w:val="4"/>
          <w:kern w:val="2"/>
          <w:sz w:val="31"/>
          <w:szCs w:val="31"/>
          <w:lang w:val="en-US" w:eastAsia="zh-CN" w:bidi="ar-SA"/>
        </w:rPr>
      </w:pPr>
    </w:p>
    <w:p w14:paraId="18C55D62">
      <w:pPr>
        <w:pStyle w:val="8"/>
        <w:spacing w:before="36" w:line="219" w:lineRule="auto"/>
        <w:outlineLvl w:val="1"/>
        <w:rPr>
          <w:sz w:val="24"/>
          <w:szCs w:val="24"/>
        </w:rPr>
      </w:pPr>
      <w:r>
        <w:rPr>
          <w:b/>
          <w:bCs/>
          <w:spacing w:val="-3"/>
          <w:sz w:val="24"/>
          <w:szCs w:val="24"/>
        </w:rPr>
        <w:t>三、设备技术参数要求</w:t>
      </w:r>
    </w:p>
    <w:p w14:paraId="08555151">
      <w:pPr>
        <w:pStyle w:val="8"/>
        <w:spacing w:before="36" w:line="219" w:lineRule="auto"/>
        <w:jc w:val="center"/>
        <w:outlineLvl w:val="1"/>
        <w:rPr>
          <w:rFonts w:ascii="黑体" w:hAnsi="黑体" w:eastAsia="黑体" w:cs="黑体"/>
          <w:spacing w:val="4"/>
          <w:kern w:val="2"/>
          <w:sz w:val="31"/>
          <w:szCs w:val="31"/>
          <w:lang w:val="en-US" w:eastAsia="zh-CN" w:bidi="ar-SA"/>
        </w:rPr>
      </w:pPr>
      <w:bookmarkStart w:id="4" w:name="bookmark59"/>
      <w:bookmarkEnd w:id="4"/>
      <w:r>
        <w:rPr>
          <w:rFonts w:ascii="黑体" w:hAnsi="黑体" w:eastAsia="黑体" w:cs="黑体"/>
          <w:spacing w:val="4"/>
          <w:kern w:val="2"/>
          <w:sz w:val="31"/>
          <w:szCs w:val="31"/>
          <w:lang w:val="en-US" w:eastAsia="zh-CN" w:bidi="ar-SA"/>
        </w:rPr>
        <w:t>技术需求</w:t>
      </w:r>
    </w:p>
    <w:p w14:paraId="76BE4CB4">
      <w:pPr>
        <w:spacing w:line="52" w:lineRule="exact"/>
      </w:pPr>
    </w:p>
    <w:p w14:paraId="1EA391F2">
      <w:pPr>
        <w:rPr>
          <w:rFonts w:ascii="Arial"/>
          <w:sz w:val="21"/>
        </w:rPr>
      </w:pPr>
    </w:p>
    <w:tbl>
      <w:tblPr>
        <w:tblStyle w:val="26"/>
        <w:tblW w:w="9259"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9"/>
        <w:gridCol w:w="2413"/>
        <w:gridCol w:w="5477"/>
      </w:tblGrid>
      <w:tr w14:paraId="4A56D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69" w:type="dxa"/>
            <w:tcBorders>
              <w:top w:val="single" w:color="2B2B2B" w:sz="2" w:space="0"/>
              <w:left w:val="single" w:color="2B2B2B" w:sz="2" w:space="0"/>
              <w:right w:val="single" w:color="2B2B2B" w:sz="2" w:space="0"/>
            </w:tcBorders>
            <w:vAlign w:val="top"/>
          </w:tcPr>
          <w:p w14:paraId="3581A3C1">
            <w:pPr>
              <w:pStyle w:val="25"/>
              <w:spacing w:before="162" w:line="222" w:lineRule="auto"/>
              <w:ind w:left="472"/>
              <w:rPr>
                <w:color w:val="auto"/>
                <w:sz w:val="22"/>
                <w:szCs w:val="22"/>
              </w:rPr>
            </w:pPr>
            <w:r>
              <w:rPr>
                <w:b/>
                <w:bCs/>
                <w:color w:val="auto"/>
                <w:spacing w:val="-8"/>
                <w:sz w:val="22"/>
                <w:szCs w:val="22"/>
              </w:rPr>
              <w:t>设备</w:t>
            </w:r>
          </w:p>
        </w:tc>
        <w:tc>
          <w:tcPr>
            <w:tcW w:w="2413" w:type="dxa"/>
            <w:tcBorders>
              <w:top w:val="single" w:color="2B2B2B" w:sz="2" w:space="0"/>
              <w:left w:val="single" w:color="2B2B2B" w:sz="2" w:space="0"/>
            </w:tcBorders>
            <w:vAlign w:val="top"/>
          </w:tcPr>
          <w:p w14:paraId="59DB31BC">
            <w:pPr>
              <w:pStyle w:val="25"/>
              <w:spacing w:before="162" w:line="222" w:lineRule="auto"/>
              <w:ind w:left="992"/>
              <w:rPr>
                <w:color w:val="auto"/>
                <w:sz w:val="22"/>
                <w:szCs w:val="22"/>
              </w:rPr>
            </w:pPr>
            <w:r>
              <w:rPr>
                <w:b/>
                <w:bCs/>
                <w:color w:val="auto"/>
                <w:spacing w:val="-8"/>
                <w:sz w:val="22"/>
                <w:szCs w:val="22"/>
              </w:rPr>
              <w:t>功能</w:t>
            </w:r>
          </w:p>
        </w:tc>
        <w:tc>
          <w:tcPr>
            <w:tcW w:w="5477" w:type="dxa"/>
            <w:vAlign w:val="top"/>
          </w:tcPr>
          <w:p w14:paraId="398220A1">
            <w:pPr>
              <w:pStyle w:val="25"/>
              <w:spacing w:before="163" w:line="220" w:lineRule="auto"/>
              <w:ind w:left="2548"/>
              <w:rPr>
                <w:color w:val="auto"/>
                <w:sz w:val="22"/>
                <w:szCs w:val="22"/>
              </w:rPr>
            </w:pPr>
            <w:r>
              <w:rPr>
                <w:b/>
                <w:bCs/>
                <w:color w:val="auto"/>
                <w:spacing w:val="-20"/>
                <w:sz w:val="22"/>
                <w:szCs w:val="22"/>
              </w:rPr>
              <w:t>内容</w:t>
            </w:r>
          </w:p>
        </w:tc>
      </w:tr>
      <w:tr w14:paraId="1BEC1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9" w:type="dxa"/>
            <w:vMerge w:val="restart"/>
            <w:tcBorders>
              <w:bottom w:val="nil"/>
            </w:tcBorders>
            <w:vAlign w:val="top"/>
          </w:tcPr>
          <w:p w14:paraId="62297787">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2B6C4A48">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786A66C9">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445D722F">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车辆单元</w:t>
            </w:r>
          </w:p>
        </w:tc>
        <w:tc>
          <w:tcPr>
            <w:tcW w:w="2413" w:type="dxa"/>
            <w:vAlign w:val="top"/>
          </w:tcPr>
          <w:p w14:paraId="16BCBC0A">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适配电源</w:t>
            </w:r>
          </w:p>
        </w:tc>
        <w:tc>
          <w:tcPr>
            <w:tcW w:w="5477" w:type="dxa"/>
            <w:vAlign w:val="top"/>
          </w:tcPr>
          <w:p w14:paraId="1AA79EC9">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 xml:space="preserve">支持 DC </w:t>
            </w:r>
            <w:r>
              <w:rPr>
                <w:rFonts w:hint="eastAsia" w:asciiTheme="minorHAnsi" w:hAnsiTheme="minorHAnsi" w:eastAsiaTheme="minorEastAsia" w:cstheme="minorBidi"/>
                <w:color w:val="auto"/>
                <w:kern w:val="2"/>
                <w:sz w:val="21"/>
                <w:szCs w:val="24"/>
                <w:lang w:val="en-US" w:eastAsia="zh-CN" w:bidi="ar-SA"/>
              </w:rPr>
              <w:t>12</w:t>
            </w:r>
            <w:r>
              <w:rPr>
                <w:rFonts w:asciiTheme="minorHAnsi" w:hAnsiTheme="minorHAnsi" w:eastAsiaTheme="minorEastAsia" w:cstheme="minorBidi"/>
                <w:color w:val="auto"/>
                <w:kern w:val="2"/>
                <w:sz w:val="21"/>
                <w:szCs w:val="24"/>
                <w:lang w:val="en-US" w:eastAsia="zh-CN" w:bidi="ar-SA"/>
              </w:rPr>
              <w:t>V—</w:t>
            </w:r>
            <w:r>
              <w:rPr>
                <w:rFonts w:hint="eastAsia" w:asciiTheme="minorHAnsi" w:hAnsiTheme="minorHAnsi" w:eastAsiaTheme="minorEastAsia" w:cstheme="minorBidi"/>
                <w:color w:val="auto"/>
                <w:kern w:val="2"/>
                <w:sz w:val="21"/>
                <w:szCs w:val="24"/>
                <w:lang w:val="en-US" w:eastAsia="zh-CN" w:bidi="ar-SA"/>
              </w:rPr>
              <w:t>60</w:t>
            </w:r>
            <w:r>
              <w:rPr>
                <w:rFonts w:asciiTheme="minorHAnsi" w:hAnsiTheme="minorHAnsi" w:eastAsiaTheme="minorEastAsia" w:cstheme="minorBidi"/>
                <w:color w:val="auto"/>
                <w:kern w:val="2"/>
                <w:sz w:val="21"/>
                <w:szCs w:val="24"/>
                <w:lang w:val="en-US" w:eastAsia="zh-CN" w:bidi="ar-SA"/>
              </w:rPr>
              <w:t>V 工作电压</w:t>
            </w:r>
          </w:p>
        </w:tc>
      </w:tr>
      <w:tr w14:paraId="27797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9" w:type="dxa"/>
            <w:vMerge w:val="continue"/>
            <w:tcBorders>
              <w:top w:val="nil"/>
              <w:bottom w:val="nil"/>
            </w:tcBorders>
            <w:vAlign w:val="top"/>
          </w:tcPr>
          <w:p w14:paraId="69AFF580">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626BE0F9">
            <w:pPr>
              <w:pStyle w:val="25"/>
              <w:spacing w:before="180" w:line="222" w:lineRule="auto"/>
              <w:ind w:left="450"/>
              <w:rPr>
                <w:rFonts w:hint="default"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*操作系统</w:t>
            </w:r>
          </w:p>
        </w:tc>
        <w:tc>
          <w:tcPr>
            <w:tcW w:w="5477" w:type="dxa"/>
            <w:vAlign w:val="top"/>
          </w:tcPr>
          <w:p w14:paraId="49167361">
            <w:pPr>
              <w:pStyle w:val="25"/>
              <w:spacing w:before="180" w:line="222" w:lineRule="auto"/>
              <w:ind w:left="450"/>
              <w:rPr>
                <w:rFonts w:hint="default"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嵌入式操作系统</w:t>
            </w:r>
          </w:p>
        </w:tc>
      </w:tr>
      <w:tr w14:paraId="5DEC0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bottom w:val="nil"/>
            </w:tcBorders>
            <w:vAlign w:val="top"/>
          </w:tcPr>
          <w:p w14:paraId="6EC35FE7">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27BA2608">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asciiTheme="minorHAnsi" w:hAnsiTheme="minorHAnsi" w:eastAsiaTheme="minorEastAsia" w:cstheme="minorBidi"/>
                <w:color w:val="auto"/>
                <w:kern w:val="2"/>
                <w:sz w:val="21"/>
                <w:szCs w:val="24"/>
                <w:lang w:val="en-US" w:eastAsia="zh-CN" w:bidi="ar-SA"/>
              </w:rPr>
              <w:t>功耗</w:t>
            </w:r>
          </w:p>
        </w:tc>
        <w:tc>
          <w:tcPr>
            <w:tcW w:w="5477" w:type="dxa"/>
            <w:vAlign w:val="top"/>
          </w:tcPr>
          <w:p w14:paraId="0DC4965E">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功耗≤</w:t>
            </w:r>
            <w:r>
              <w:rPr>
                <w:rFonts w:hint="eastAsia" w:asciiTheme="minorHAnsi" w:hAnsiTheme="minorHAnsi" w:eastAsiaTheme="minorEastAsia" w:cstheme="minorBidi"/>
                <w:color w:val="auto"/>
                <w:kern w:val="2"/>
                <w:sz w:val="21"/>
                <w:szCs w:val="24"/>
                <w:lang w:val="en-US" w:eastAsia="zh-CN" w:bidi="ar-SA"/>
              </w:rPr>
              <w:t>2</w:t>
            </w:r>
            <w:r>
              <w:rPr>
                <w:rFonts w:asciiTheme="minorHAnsi" w:hAnsiTheme="minorHAnsi" w:eastAsiaTheme="minorEastAsia" w:cstheme="minorBidi"/>
                <w:color w:val="auto"/>
                <w:kern w:val="2"/>
                <w:sz w:val="21"/>
                <w:szCs w:val="24"/>
                <w:lang w:val="en-US" w:eastAsia="zh-CN" w:bidi="ar-SA"/>
              </w:rPr>
              <w:t>0W</w:t>
            </w:r>
          </w:p>
        </w:tc>
      </w:tr>
      <w:tr w14:paraId="4A790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9" w:type="dxa"/>
            <w:vMerge w:val="continue"/>
            <w:tcBorders>
              <w:top w:val="nil"/>
            </w:tcBorders>
            <w:vAlign w:val="top"/>
          </w:tcPr>
          <w:p w14:paraId="7FB8CD0B">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6EC5220E">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外壳防护等级</w:t>
            </w:r>
          </w:p>
        </w:tc>
        <w:tc>
          <w:tcPr>
            <w:tcW w:w="5477" w:type="dxa"/>
            <w:vAlign w:val="top"/>
          </w:tcPr>
          <w:p w14:paraId="7D4F6ECE">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防护等级≥ip65</w:t>
            </w:r>
          </w:p>
        </w:tc>
      </w:tr>
      <w:tr w14:paraId="5905E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restart"/>
            <w:tcBorders>
              <w:bottom w:val="nil"/>
            </w:tcBorders>
            <w:vAlign w:val="top"/>
          </w:tcPr>
          <w:p w14:paraId="5712E831">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0170413F">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67400F60">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73AC9F88">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651CEC18">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抓拍单元</w:t>
            </w:r>
          </w:p>
        </w:tc>
        <w:tc>
          <w:tcPr>
            <w:tcW w:w="2413" w:type="dxa"/>
            <w:vAlign w:val="top"/>
          </w:tcPr>
          <w:p w14:paraId="52A88763">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传感器类型</w:t>
            </w:r>
          </w:p>
        </w:tc>
        <w:tc>
          <w:tcPr>
            <w:tcW w:w="5477" w:type="dxa"/>
            <w:vAlign w:val="top"/>
          </w:tcPr>
          <w:p w14:paraId="5687DB27">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传感器尺寸在 1/2.8 ”、200 万像素及以上</w:t>
            </w:r>
          </w:p>
        </w:tc>
      </w:tr>
      <w:tr w14:paraId="1494C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bottom w:val="nil"/>
            </w:tcBorders>
            <w:vAlign w:val="top"/>
          </w:tcPr>
          <w:p w14:paraId="63E63F85">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6C2839EE">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分辨率</w:t>
            </w:r>
          </w:p>
        </w:tc>
        <w:tc>
          <w:tcPr>
            <w:tcW w:w="5477" w:type="dxa"/>
            <w:vAlign w:val="top"/>
          </w:tcPr>
          <w:p w14:paraId="6B1790FA">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≥1920x1080</w:t>
            </w:r>
          </w:p>
        </w:tc>
      </w:tr>
      <w:tr w14:paraId="18211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bottom w:val="nil"/>
            </w:tcBorders>
            <w:vAlign w:val="top"/>
          </w:tcPr>
          <w:p w14:paraId="490B3DAE">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4ABB091A">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快门</w:t>
            </w:r>
          </w:p>
        </w:tc>
        <w:tc>
          <w:tcPr>
            <w:tcW w:w="5477" w:type="dxa"/>
            <w:vAlign w:val="top"/>
          </w:tcPr>
          <w:p w14:paraId="5ABB51EB">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≥1/10000 秒</w:t>
            </w:r>
          </w:p>
        </w:tc>
      </w:tr>
      <w:tr w14:paraId="673A3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bottom w:val="nil"/>
            </w:tcBorders>
            <w:vAlign w:val="top"/>
          </w:tcPr>
          <w:p w14:paraId="23433A49">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4A116068">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摄像机焦距</w:t>
            </w:r>
          </w:p>
        </w:tc>
        <w:tc>
          <w:tcPr>
            <w:tcW w:w="5477" w:type="dxa"/>
            <w:vAlign w:val="top"/>
          </w:tcPr>
          <w:p w14:paraId="43364298">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≥2.8mm</w:t>
            </w:r>
          </w:p>
        </w:tc>
      </w:tr>
      <w:tr w14:paraId="204ED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tcBorders>
            <w:vAlign w:val="top"/>
          </w:tcPr>
          <w:p w14:paraId="5FA9E262">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096F56E9">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asciiTheme="minorHAnsi" w:hAnsiTheme="minorHAnsi" w:eastAsiaTheme="minorEastAsia" w:cstheme="minorBidi"/>
                <w:color w:val="auto"/>
                <w:kern w:val="2"/>
                <w:sz w:val="21"/>
                <w:szCs w:val="24"/>
                <w:lang w:val="en-US" w:eastAsia="zh-CN" w:bidi="ar-SA"/>
              </w:rPr>
              <w:t>照度</w:t>
            </w:r>
          </w:p>
        </w:tc>
        <w:tc>
          <w:tcPr>
            <w:tcW w:w="5477" w:type="dxa"/>
            <w:vAlign w:val="top"/>
          </w:tcPr>
          <w:p w14:paraId="4049FA4D">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最小照度 0.0</w:t>
            </w:r>
            <w:r>
              <w:rPr>
                <w:rFonts w:hint="eastAsia" w:asciiTheme="minorHAnsi" w:hAnsiTheme="minorHAnsi" w:eastAsiaTheme="minorEastAsia" w:cstheme="minorBidi"/>
                <w:color w:val="auto"/>
                <w:kern w:val="2"/>
                <w:sz w:val="21"/>
                <w:szCs w:val="24"/>
                <w:lang w:val="en-US" w:eastAsia="zh-CN" w:bidi="ar-SA"/>
              </w:rPr>
              <w:t>05</w:t>
            </w:r>
            <w:r>
              <w:rPr>
                <w:rFonts w:asciiTheme="minorHAnsi" w:hAnsiTheme="minorHAnsi" w:eastAsiaTheme="minorEastAsia" w:cstheme="minorBidi"/>
                <w:color w:val="auto"/>
                <w:kern w:val="2"/>
                <w:sz w:val="21"/>
                <w:szCs w:val="24"/>
                <w:lang w:val="en-US" w:eastAsia="zh-CN" w:bidi="ar-SA"/>
              </w:rPr>
              <w:t>Lux</w:t>
            </w:r>
          </w:p>
        </w:tc>
      </w:tr>
      <w:tr w14:paraId="24362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restart"/>
            <w:tcBorders>
              <w:bottom w:val="nil"/>
            </w:tcBorders>
            <w:vAlign w:val="top"/>
          </w:tcPr>
          <w:p w14:paraId="4582953D">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6DB7CF50">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工作环境</w:t>
            </w:r>
          </w:p>
        </w:tc>
        <w:tc>
          <w:tcPr>
            <w:tcW w:w="2413" w:type="dxa"/>
            <w:vAlign w:val="top"/>
          </w:tcPr>
          <w:p w14:paraId="68892BD9">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平均无故障时间</w:t>
            </w:r>
          </w:p>
        </w:tc>
        <w:tc>
          <w:tcPr>
            <w:tcW w:w="5477" w:type="dxa"/>
            <w:vAlign w:val="top"/>
          </w:tcPr>
          <w:p w14:paraId="73102AB8">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≥9000 小时</w:t>
            </w:r>
          </w:p>
        </w:tc>
      </w:tr>
      <w:tr w14:paraId="19BE4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tcBorders>
            <w:vAlign w:val="top"/>
          </w:tcPr>
          <w:p w14:paraId="6B3F5138">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7B80D8AA">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asciiTheme="minorHAnsi" w:hAnsiTheme="minorHAnsi" w:eastAsiaTheme="minorEastAsia" w:cstheme="minorBidi"/>
                <w:color w:val="auto"/>
                <w:kern w:val="2"/>
                <w:sz w:val="21"/>
                <w:szCs w:val="24"/>
                <w:lang w:val="en-US" w:eastAsia="zh-CN" w:bidi="ar-SA"/>
              </w:rPr>
              <w:t>工作环境</w:t>
            </w:r>
          </w:p>
        </w:tc>
        <w:tc>
          <w:tcPr>
            <w:tcW w:w="5477" w:type="dxa"/>
            <w:vAlign w:val="top"/>
          </w:tcPr>
          <w:p w14:paraId="0F5FE8A8">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温度-</w:t>
            </w:r>
            <w:r>
              <w:rPr>
                <w:rFonts w:hint="eastAsia" w:asciiTheme="minorHAnsi" w:hAnsiTheme="minorHAnsi" w:eastAsiaTheme="minorEastAsia" w:cstheme="minorBidi"/>
                <w:color w:val="auto"/>
                <w:kern w:val="2"/>
                <w:sz w:val="21"/>
                <w:szCs w:val="24"/>
                <w:lang w:val="en-US" w:eastAsia="zh-CN" w:bidi="ar-SA"/>
              </w:rPr>
              <w:t>2</w:t>
            </w:r>
            <w:r>
              <w:rPr>
                <w:rFonts w:asciiTheme="minorHAnsi" w:hAnsiTheme="minorHAnsi" w:eastAsiaTheme="minorEastAsia" w:cstheme="minorBidi"/>
                <w:color w:val="auto"/>
                <w:kern w:val="2"/>
                <w:sz w:val="21"/>
                <w:szCs w:val="24"/>
                <w:lang w:val="en-US" w:eastAsia="zh-CN" w:bidi="ar-SA"/>
              </w:rPr>
              <w:t>5℃~65℃ , 湿度为 40%～90% （无凝结）</w:t>
            </w:r>
          </w:p>
        </w:tc>
      </w:tr>
      <w:tr w14:paraId="705F8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Align w:val="top"/>
          </w:tcPr>
          <w:p w14:paraId="287F22A5">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对接</w:t>
            </w:r>
          </w:p>
        </w:tc>
        <w:tc>
          <w:tcPr>
            <w:tcW w:w="2413" w:type="dxa"/>
            <w:vAlign w:val="top"/>
          </w:tcPr>
          <w:p w14:paraId="3539985F">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支持 sdk 接口对接功能</w:t>
            </w:r>
          </w:p>
        </w:tc>
        <w:tc>
          <w:tcPr>
            <w:tcW w:w="5477" w:type="dxa"/>
            <w:vAlign w:val="top"/>
          </w:tcPr>
          <w:p w14:paraId="4C54726A">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支持停宜慧系统平台对接</w:t>
            </w:r>
          </w:p>
        </w:tc>
      </w:tr>
      <w:tr w14:paraId="2BC60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Align w:val="top"/>
          </w:tcPr>
          <w:p w14:paraId="10AEE4FD">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网络</w:t>
            </w:r>
          </w:p>
        </w:tc>
        <w:tc>
          <w:tcPr>
            <w:tcW w:w="2413" w:type="dxa"/>
            <w:vAlign w:val="top"/>
          </w:tcPr>
          <w:p w14:paraId="1359B5AE">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传输协议</w:t>
            </w:r>
          </w:p>
        </w:tc>
        <w:tc>
          <w:tcPr>
            <w:tcW w:w="5477" w:type="dxa"/>
            <w:vAlign w:val="top"/>
          </w:tcPr>
          <w:p w14:paraId="6E12F75A">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支持 TCP、HTTP, 支持使用 4G 流量卡通信</w:t>
            </w:r>
          </w:p>
        </w:tc>
      </w:tr>
      <w:tr w14:paraId="1D25D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69" w:type="dxa"/>
            <w:vAlign w:val="top"/>
          </w:tcPr>
          <w:p w14:paraId="2830AFFB">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数据处理单 元</w:t>
            </w:r>
          </w:p>
        </w:tc>
        <w:tc>
          <w:tcPr>
            <w:tcW w:w="2413" w:type="dxa"/>
            <w:vAlign w:val="top"/>
          </w:tcPr>
          <w:p w14:paraId="2BBED1AC">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车辆信息采集</w:t>
            </w:r>
          </w:p>
        </w:tc>
        <w:tc>
          <w:tcPr>
            <w:tcW w:w="5477" w:type="dxa"/>
            <w:vAlign w:val="top"/>
          </w:tcPr>
          <w:p w14:paraId="238BB419">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支持将采集的车辆信息、时间、路段、定位等通过水印 方式呈现在上传照片中</w:t>
            </w:r>
          </w:p>
        </w:tc>
      </w:tr>
      <w:tr w14:paraId="3261C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369" w:type="dxa"/>
            <w:vAlign w:val="top"/>
          </w:tcPr>
          <w:p w14:paraId="19FD143F">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高精度定位 单元</w:t>
            </w:r>
          </w:p>
        </w:tc>
        <w:tc>
          <w:tcPr>
            <w:tcW w:w="2413" w:type="dxa"/>
            <w:vAlign w:val="top"/>
          </w:tcPr>
          <w:p w14:paraId="6D982F30">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asciiTheme="minorHAnsi" w:hAnsiTheme="minorHAnsi" w:eastAsiaTheme="minorEastAsia" w:cstheme="minorBidi"/>
                <w:color w:val="auto"/>
                <w:kern w:val="2"/>
                <w:sz w:val="21"/>
                <w:szCs w:val="24"/>
                <w:lang w:val="en-US" w:eastAsia="zh-CN" w:bidi="ar-SA"/>
              </w:rPr>
              <w:t>定位服务</w:t>
            </w:r>
          </w:p>
        </w:tc>
        <w:tc>
          <w:tcPr>
            <w:tcW w:w="5477" w:type="dxa"/>
            <w:vAlign w:val="top"/>
          </w:tcPr>
          <w:p w14:paraId="21D44866">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支持北斗或 GPS 厘米级定位服务</w:t>
            </w:r>
          </w:p>
        </w:tc>
      </w:tr>
    </w:tbl>
    <w:p w14:paraId="362DFA9F">
      <w:pPr>
        <w:rPr>
          <w:rFonts w:ascii="Arial" w:hAnsi="Arial" w:eastAsia="Arial" w:cs="Arial"/>
          <w:sz w:val="21"/>
          <w:szCs w:val="21"/>
        </w:rPr>
        <w:sectPr>
          <w:headerReference r:id="rId4" w:type="default"/>
          <w:footerReference r:id="rId5" w:type="default"/>
          <w:pgSz w:w="11907" w:h="16840"/>
          <w:pgMar w:top="1058" w:right="1188" w:bottom="1084" w:left="1361" w:header="862" w:footer="905" w:gutter="0"/>
          <w:pgNumType w:fmt="decimal"/>
          <w:cols w:space="720" w:num="1"/>
        </w:sectPr>
      </w:pPr>
    </w:p>
    <w:p w14:paraId="1364174E">
      <w:pPr>
        <w:spacing w:before="174"/>
      </w:pPr>
    </w:p>
    <w:p w14:paraId="0B367AF5">
      <w:pPr>
        <w:pStyle w:val="8"/>
        <w:spacing w:before="194" w:line="218" w:lineRule="auto"/>
        <w:ind w:left="531"/>
        <w:outlineLvl w:val="1"/>
        <w:rPr>
          <w:sz w:val="24"/>
          <w:szCs w:val="24"/>
        </w:rPr>
      </w:pPr>
      <w:r>
        <w:rPr>
          <w:b/>
          <w:bCs/>
          <w:spacing w:val="-8"/>
          <w:sz w:val="24"/>
          <w:szCs w:val="24"/>
        </w:rPr>
        <w:t>四、报价要求</w:t>
      </w:r>
    </w:p>
    <w:p w14:paraId="146A9813">
      <w:pPr>
        <w:pStyle w:val="8"/>
        <w:spacing w:before="179" w:line="353" w:lineRule="auto"/>
        <w:ind w:left="121" w:right="113" w:firstLine="491"/>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本项目采用单价报价方式，投标人须根据本项目招标内容报出巡检设备综合单价、 两轮电动车（含备用电池）综合单价及软件服务综合单价三项，且所有报价均不得超过对应控制单价，否则投标无效。</w:t>
      </w:r>
    </w:p>
    <w:p w14:paraId="30CFF6A8">
      <w:pPr>
        <w:pStyle w:val="8"/>
        <w:spacing w:before="179" w:line="353" w:lineRule="auto"/>
        <w:ind w:left="121" w:right="113" w:firstLine="491"/>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巡检设备综合单价、两轮电动车（含备用电池）综合单价及软件服务综合单价作  为评标和定标的依据，最终按照实际供货数量按照单价结算。所投报价为完成本项目  所需的一切费用，包括货物的供货及所需附件购置费、包装费、运输费、人工费、保  险费、装卸费、安装调试费、考核验收费、培训费、各种税费、资料费、售后服务费、 交付后约定期限内免费维修保养服务费及合同实施过程中的不可预见费用等全部费用。</w:t>
      </w:r>
    </w:p>
    <w:p w14:paraId="7DCFD4E3">
      <w:pPr>
        <w:pStyle w:val="8"/>
        <w:spacing w:before="178" w:line="218" w:lineRule="auto"/>
        <w:ind w:left="3183"/>
        <w:rPr>
          <w:sz w:val="24"/>
          <w:szCs w:val="24"/>
        </w:rPr>
      </w:pPr>
      <w:r>
        <w:rPr>
          <w:b/>
          <w:bCs/>
          <w:spacing w:val="-3"/>
          <w:sz w:val="24"/>
          <w:szCs w:val="24"/>
        </w:rPr>
        <w:t>巡检车报价组成部分表格</w:t>
      </w:r>
    </w:p>
    <w:p w14:paraId="062B675E">
      <w:pPr>
        <w:spacing w:line="148" w:lineRule="exact"/>
      </w:pPr>
    </w:p>
    <w:tbl>
      <w:tblPr>
        <w:tblStyle w:val="26"/>
        <w:tblW w:w="100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1528"/>
        <w:gridCol w:w="712"/>
        <w:gridCol w:w="769"/>
        <w:gridCol w:w="1031"/>
        <w:gridCol w:w="827"/>
        <w:gridCol w:w="4606"/>
      </w:tblGrid>
      <w:tr w14:paraId="32C92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81" w:type="dxa"/>
            <w:shd w:val="clear" w:color="auto" w:fill="D9D9D9"/>
            <w:vAlign w:val="top"/>
          </w:tcPr>
          <w:p w14:paraId="06283188">
            <w:pPr>
              <w:pStyle w:val="25"/>
              <w:spacing w:before="185" w:line="229" w:lineRule="auto"/>
              <w:ind w:left="83"/>
              <w:rPr>
                <w:sz w:val="20"/>
                <w:szCs w:val="20"/>
              </w:rPr>
            </w:pPr>
            <w:r>
              <w:rPr>
                <w:b/>
                <w:bCs/>
                <w:spacing w:val="4"/>
                <w:sz w:val="20"/>
                <w:szCs w:val="20"/>
              </w:rPr>
              <w:t>序号</w:t>
            </w:r>
          </w:p>
        </w:tc>
        <w:tc>
          <w:tcPr>
            <w:tcW w:w="1528" w:type="dxa"/>
            <w:shd w:val="clear" w:color="auto" w:fill="D9D9D9"/>
            <w:vAlign w:val="top"/>
          </w:tcPr>
          <w:p w14:paraId="7645754F">
            <w:pPr>
              <w:pStyle w:val="25"/>
              <w:spacing w:before="185" w:line="228" w:lineRule="auto"/>
              <w:ind w:left="521"/>
              <w:rPr>
                <w:rFonts w:hint="eastAsia" w:eastAsia="宋体"/>
                <w:sz w:val="20"/>
                <w:szCs w:val="20"/>
                <w:lang w:eastAsia="zh-CN"/>
              </w:rPr>
            </w:pPr>
            <w:r>
              <w:rPr>
                <w:rFonts w:hint="eastAsia"/>
                <w:b/>
                <w:bCs/>
                <w:spacing w:val="2"/>
                <w:sz w:val="20"/>
                <w:szCs w:val="20"/>
                <w:lang w:val="en-US" w:eastAsia="zh-CN"/>
              </w:rPr>
              <w:t>名称</w:t>
            </w:r>
          </w:p>
        </w:tc>
        <w:tc>
          <w:tcPr>
            <w:tcW w:w="712" w:type="dxa"/>
            <w:shd w:val="clear" w:color="auto" w:fill="D9D9D9"/>
            <w:vAlign w:val="top"/>
          </w:tcPr>
          <w:p w14:paraId="44A1CDEE">
            <w:pPr>
              <w:pStyle w:val="25"/>
              <w:spacing w:before="185" w:line="228" w:lineRule="auto"/>
              <w:jc w:val="center"/>
              <w:rPr>
                <w:rFonts w:hint="default" w:ascii="宋体" w:hAnsi="宋体" w:eastAsia="宋体" w:cs="宋体"/>
                <w:b/>
                <w:bCs/>
                <w:spacing w:val="2"/>
                <w:sz w:val="20"/>
                <w:szCs w:val="20"/>
                <w:lang w:val="en-US" w:eastAsia="zh-CN"/>
              </w:rPr>
            </w:pPr>
            <w:r>
              <w:rPr>
                <w:rFonts w:hint="eastAsia" w:ascii="宋体" w:hAnsi="宋体" w:eastAsia="宋体" w:cs="宋体"/>
                <w:b/>
                <w:bCs/>
                <w:spacing w:val="2"/>
                <w:sz w:val="20"/>
                <w:szCs w:val="20"/>
                <w:lang w:val="en-US" w:eastAsia="zh-CN"/>
              </w:rPr>
              <w:t>数量</w:t>
            </w:r>
          </w:p>
        </w:tc>
        <w:tc>
          <w:tcPr>
            <w:tcW w:w="769" w:type="dxa"/>
            <w:shd w:val="clear" w:color="auto" w:fill="D9D9D9"/>
            <w:vAlign w:val="top"/>
          </w:tcPr>
          <w:p w14:paraId="57C1FCE7">
            <w:pPr>
              <w:pStyle w:val="25"/>
              <w:spacing w:before="185" w:line="228" w:lineRule="auto"/>
              <w:jc w:val="center"/>
              <w:rPr>
                <w:rFonts w:hint="default" w:ascii="宋体" w:hAnsi="宋体" w:eastAsia="宋体" w:cs="宋体"/>
                <w:b/>
                <w:bCs/>
                <w:spacing w:val="2"/>
                <w:sz w:val="20"/>
                <w:szCs w:val="20"/>
                <w:lang w:val="en-US" w:eastAsia="zh-CN"/>
              </w:rPr>
            </w:pPr>
            <w:r>
              <w:rPr>
                <w:rFonts w:hint="eastAsia" w:ascii="宋体" w:hAnsi="宋体" w:eastAsia="宋体" w:cs="宋体"/>
                <w:b/>
                <w:bCs/>
                <w:spacing w:val="2"/>
                <w:sz w:val="20"/>
                <w:szCs w:val="20"/>
                <w:lang w:val="en-US" w:eastAsia="zh-CN"/>
              </w:rPr>
              <w:t>单位</w:t>
            </w:r>
          </w:p>
        </w:tc>
        <w:tc>
          <w:tcPr>
            <w:tcW w:w="1031" w:type="dxa"/>
            <w:shd w:val="clear" w:color="auto" w:fill="D9D9D9"/>
            <w:vAlign w:val="top"/>
          </w:tcPr>
          <w:p w14:paraId="3FC464E2">
            <w:pPr>
              <w:pStyle w:val="25"/>
              <w:spacing w:before="185" w:line="228" w:lineRule="auto"/>
              <w:rPr>
                <w:rFonts w:hint="default" w:ascii="宋体" w:hAnsi="宋体" w:eastAsia="宋体" w:cs="宋体"/>
                <w:b/>
                <w:bCs/>
                <w:spacing w:val="2"/>
                <w:sz w:val="20"/>
                <w:szCs w:val="20"/>
                <w:lang w:val="en-US" w:eastAsia="zh-CN"/>
              </w:rPr>
            </w:pPr>
            <w:r>
              <w:rPr>
                <w:rFonts w:hint="eastAsia" w:ascii="宋体" w:hAnsi="宋体" w:eastAsia="宋体" w:cs="宋体"/>
                <w:b/>
                <w:bCs/>
                <w:spacing w:val="2"/>
                <w:sz w:val="20"/>
                <w:szCs w:val="20"/>
                <w:lang w:val="en-US" w:eastAsia="zh-CN"/>
              </w:rPr>
              <w:t>单价（元）</w:t>
            </w:r>
          </w:p>
        </w:tc>
        <w:tc>
          <w:tcPr>
            <w:tcW w:w="827" w:type="dxa"/>
            <w:shd w:val="clear" w:color="auto" w:fill="D9D9D9"/>
            <w:vAlign w:val="top"/>
          </w:tcPr>
          <w:p w14:paraId="2DB38827">
            <w:pPr>
              <w:pStyle w:val="25"/>
              <w:spacing w:before="185" w:line="228" w:lineRule="auto"/>
              <w:rPr>
                <w:rFonts w:hint="eastAsia" w:ascii="宋体" w:hAnsi="宋体" w:eastAsia="宋体" w:cs="宋体"/>
                <w:b/>
                <w:bCs/>
                <w:spacing w:val="2"/>
                <w:sz w:val="20"/>
                <w:szCs w:val="20"/>
                <w:lang w:val="en-US" w:eastAsia="zh-CN"/>
              </w:rPr>
            </w:pPr>
            <w:r>
              <w:rPr>
                <w:rFonts w:hint="eastAsia" w:ascii="宋体" w:hAnsi="宋体" w:eastAsia="宋体" w:cs="宋体"/>
                <w:b/>
                <w:bCs/>
                <w:spacing w:val="2"/>
                <w:sz w:val="20"/>
                <w:szCs w:val="20"/>
                <w:lang w:val="en-US" w:eastAsia="zh-CN"/>
              </w:rPr>
              <w:t>总价（元）</w:t>
            </w:r>
          </w:p>
        </w:tc>
        <w:tc>
          <w:tcPr>
            <w:tcW w:w="4606" w:type="dxa"/>
            <w:shd w:val="clear" w:color="auto" w:fill="D9D9D9"/>
            <w:vAlign w:val="top"/>
          </w:tcPr>
          <w:p w14:paraId="2E167D9F">
            <w:pPr>
              <w:pStyle w:val="25"/>
              <w:spacing w:before="185" w:line="228" w:lineRule="auto"/>
              <w:ind w:left="521" w:firstLine="1024" w:firstLineChars="500"/>
              <w:rPr>
                <w:rFonts w:hint="default" w:ascii="宋体" w:hAnsi="宋体" w:eastAsia="宋体" w:cs="宋体"/>
                <w:b/>
                <w:bCs/>
                <w:spacing w:val="2"/>
                <w:sz w:val="20"/>
                <w:szCs w:val="20"/>
                <w:lang w:val="en-US" w:eastAsia="zh-CN"/>
              </w:rPr>
            </w:pPr>
            <w:r>
              <w:rPr>
                <w:rFonts w:hint="eastAsia" w:ascii="宋体" w:hAnsi="宋体" w:eastAsia="宋体" w:cs="宋体"/>
                <w:b/>
                <w:bCs/>
                <w:spacing w:val="2"/>
                <w:sz w:val="20"/>
                <w:szCs w:val="20"/>
                <w:lang w:val="en-US" w:eastAsia="zh-CN"/>
              </w:rPr>
              <w:t>备注</w:t>
            </w:r>
          </w:p>
        </w:tc>
      </w:tr>
      <w:tr w14:paraId="21CFB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jc w:val="center"/>
        </w:trPr>
        <w:tc>
          <w:tcPr>
            <w:tcW w:w="581" w:type="dxa"/>
            <w:vAlign w:val="top"/>
          </w:tcPr>
          <w:p w14:paraId="4F57112D">
            <w:pPr>
              <w:spacing w:line="284" w:lineRule="auto"/>
              <w:rPr>
                <w:rFonts w:ascii="Arial"/>
                <w:sz w:val="21"/>
              </w:rPr>
            </w:pPr>
          </w:p>
          <w:p w14:paraId="4B195085">
            <w:pPr>
              <w:pStyle w:val="25"/>
              <w:spacing w:before="65" w:line="189" w:lineRule="auto"/>
              <w:ind w:left="257"/>
              <w:rPr>
                <w:sz w:val="20"/>
                <w:szCs w:val="20"/>
              </w:rPr>
            </w:pPr>
            <w:r>
              <w:rPr>
                <w:b/>
                <w:bCs/>
                <w:spacing w:val="-3"/>
                <w:sz w:val="20"/>
                <w:szCs w:val="20"/>
              </w:rPr>
              <w:t>1</w:t>
            </w:r>
          </w:p>
        </w:tc>
        <w:tc>
          <w:tcPr>
            <w:tcW w:w="1528" w:type="dxa"/>
            <w:vAlign w:val="top"/>
          </w:tcPr>
          <w:p w14:paraId="6FF79BD8">
            <w:pPr>
              <w:spacing w:line="251" w:lineRule="auto"/>
              <w:rPr>
                <w:rFonts w:ascii="Arial"/>
                <w:sz w:val="21"/>
              </w:rPr>
            </w:pPr>
          </w:p>
          <w:p w14:paraId="3D597779">
            <w:pPr>
              <w:pStyle w:val="25"/>
              <w:spacing w:before="65" w:line="228" w:lineRule="auto"/>
              <w:ind w:left="307"/>
              <w:rPr>
                <w:sz w:val="20"/>
                <w:szCs w:val="20"/>
              </w:rPr>
            </w:pPr>
            <w:r>
              <w:rPr>
                <w:b/>
                <w:bCs/>
                <w:spacing w:val="6"/>
                <w:sz w:val="20"/>
                <w:szCs w:val="20"/>
              </w:rPr>
              <w:t>巡检设备</w:t>
            </w:r>
          </w:p>
        </w:tc>
        <w:tc>
          <w:tcPr>
            <w:tcW w:w="712" w:type="dxa"/>
            <w:vAlign w:val="top"/>
          </w:tcPr>
          <w:p w14:paraId="50E94C9A">
            <w:pPr>
              <w:pStyle w:val="25"/>
              <w:spacing w:before="65" w:line="189" w:lineRule="auto"/>
              <w:jc w:val="both"/>
              <w:rPr>
                <w:rFonts w:hint="eastAsia"/>
                <w:sz w:val="20"/>
                <w:szCs w:val="20"/>
                <w:lang w:val="en-US" w:eastAsia="zh-CN"/>
              </w:rPr>
            </w:pPr>
          </w:p>
          <w:p w14:paraId="42F60676">
            <w:pPr>
              <w:pStyle w:val="25"/>
              <w:spacing w:before="65" w:line="189" w:lineRule="auto"/>
              <w:jc w:val="center"/>
              <w:rPr>
                <w:rFonts w:hint="default" w:eastAsia="宋体"/>
                <w:sz w:val="20"/>
                <w:szCs w:val="20"/>
                <w:lang w:val="en-US" w:eastAsia="zh-CN"/>
              </w:rPr>
            </w:pPr>
            <w:r>
              <w:rPr>
                <w:rFonts w:hint="eastAsia"/>
                <w:sz w:val="20"/>
                <w:szCs w:val="20"/>
                <w:lang w:val="en-US" w:eastAsia="zh-CN"/>
              </w:rPr>
              <w:t>3</w:t>
            </w:r>
          </w:p>
        </w:tc>
        <w:tc>
          <w:tcPr>
            <w:tcW w:w="769" w:type="dxa"/>
            <w:vAlign w:val="top"/>
          </w:tcPr>
          <w:p w14:paraId="6EBA3D32">
            <w:pPr>
              <w:pStyle w:val="25"/>
              <w:spacing w:before="65" w:line="189" w:lineRule="auto"/>
              <w:jc w:val="center"/>
              <w:rPr>
                <w:rFonts w:hint="eastAsia" w:ascii="宋体" w:hAnsi="宋体" w:eastAsia="宋体" w:cs="宋体"/>
                <w:sz w:val="20"/>
                <w:szCs w:val="20"/>
                <w:lang w:val="en-US" w:eastAsia="zh-CN"/>
              </w:rPr>
            </w:pPr>
          </w:p>
          <w:p w14:paraId="2583E125">
            <w:pPr>
              <w:pStyle w:val="25"/>
              <w:spacing w:before="65" w:line="189" w:lineRule="auto"/>
              <w:jc w:val="center"/>
              <w:rPr>
                <w:sz w:val="20"/>
                <w:szCs w:val="20"/>
              </w:rPr>
            </w:pPr>
            <w:r>
              <w:rPr>
                <w:rFonts w:hint="eastAsia" w:ascii="宋体" w:hAnsi="宋体" w:eastAsia="宋体" w:cs="宋体"/>
                <w:sz w:val="20"/>
                <w:szCs w:val="20"/>
                <w:lang w:val="en-US" w:eastAsia="zh-CN"/>
              </w:rPr>
              <w:t>台</w:t>
            </w:r>
          </w:p>
        </w:tc>
        <w:tc>
          <w:tcPr>
            <w:tcW w:w="1031" w:type="dxa"/>
            <w:vAlign w:val="top"/>
          </w:tcPr>
          <w:p w14:paraId="0CF0E05C">
            <w:pPr>
              <w:pStyle w:val="25"/>
              <w:spacing w:before="46" w:line="359" w:lineRule="auto"/>
              <w:ind w:left="20" w:right="15" w:hanging="1"/>
              <w:rPr>
                <w:spacing w:val="7"/>
                <w:sz w:val="20"/>
                <w:szCs w:val="20"/>
              </w:rPr>
            </w:pPr>
          </w:p>
        </w:tc>
        <w:tc>
          <w:tcPr>
            <w:tcW w:w="827" w:type="dxa"/>
            <w:vAlign w:val="top"/>
          </w:tcPr>
          <w:p w14:paraId="4CAD4C68">
            <w:pPr>
              <w:pStyle w:val="25"/>
              <w:spacing w:before="46" w:line="359" w:lineRule="auto"/>
              <w:ind w:left="20" w:right="15" w:hanging="1"/>
              <w:rPr>
                <w:spacing w:val="7"/>
                <w:sz w:val="20"/>
                <w:szCs w:val="20"/>
              </w:rPr>
            </w:pPr>
          </w:p>
        </w:tc>
        <w:tc>
          <w:tcPr>
            <w:tcW w:w="4606" w:type="dxa"/>
            <w:shd w:val="clear" w:color="auto" w:fill="auto"/>
            <w:vAlign w:val="top"/>
          </w:tcPr>
          <w:p w14:paraId="4F5E570A">
            <w:pPr>
              <w:pStyle w:val="25"/>
              <w:spacing w:before="46" w:line="359" w:lineRule="auto"/>
              <w:ind w:left="20" w:leftChars="0" w:right="15" w:rightChars="0" w:hanging="1" w:firstLineChars="0"/>
              <w:rPr>
                <w:rFonts w:ascii="宋体" w:hAnsi="宋体" w:eastAsia="宋体" w:cs="宋体"/>
                <w:kern w:val="2"/>
                <w:sz w:val="20"/>
                <w:szCs w:val="20"/>
                <w:lang w:val="en-US" w:eastAsia="en-US" w:bidi="ar-SA"/>
              </w:rPr>
            </w:pPr>
            <w:r>
              <w:rPr>
                <w:spacing w:val="7"/>
                <w:sz w:val="20"/>
                <w:szCs w:val="20"/>
              </w:rPr>
              <w:t>包含安装调试及运输费、各种税费, 单台设备包含</w:t>
            </w:r>
            <w:r>
              <w:rPr>
                <w:spacing w:val="-16"/>
                <w:sz w:val="20"/>
                <w:szCs w:val="20"/>
              </w:rPr>
              <w:t xml:space="preserve"> </w:t>
            </w:r>
            <w:r>
              <w:rPr>
                <w:spacing w:val="7"/>
                <w:sz w:val="20"/>
                <w:szCs w:val="20"/>
              </w:rPr>
              <w:t>500</w:t>
            </w:r>
            <w:r>
              <w:rPr>
                <w:spacing w:val="-40"/>
                <w:sz w:val="20"/>
                <w:szCs w:val="20"/>
              </w:rPr>
              <w:t xml:space="preserve"> </w:t>
            </w:r>
            <w:r>
              <w:rPr>
                <w:spacing w:val="7"/>
                <w:sz w:val="20"/>
                <w:szCs w:val="20"/>
              </w:rPr>
              <w:t>个泊位以</w:t>
            </w:r>
            <w:r>
              <w:rPr>
                <w:spacing w:val="6"/>
                <w:sz w:val="20"/>
                <w:szCs w:val="20"/>
              </w:rPr>
              <w:t>上的采集费用。</w:t>
            </w:r>
          </w:p>
        </w:tc>
      </w:tr>
      <w:tr w14:paraId="37ECF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jc w:val="center"/>
        </w:trPr>
        <w:tc>
          <w:tcPr>
            <w:tcW w:w="581" w:type="dxa"/>
            <w:vAlign w:val="top"/>
          </w:tcPr>
          <w:p w14:paraId="3E12103B">
            <w:pPr>
              <w:spacing w:line="326" w:lineRule="auto"/>
              <w:rPr>
                <w:rFonts w:ascii="Arial"/>
                <w:sz w:val="21"/>
              </w:rPr>
            </w:pPr>
          </w:p>
          <w:p w14:paraId="4896502E">
            <w:pPr>
              <w:pStyle w:val="25"/>
              <w:spacing w:before="65" w:line="189" w:lineRule="auto"/>
              <w:ind w:left="244"/>
              <w:rPr>
                <w:sz w:val="20"/>
                <w:szCs w:val="20"/>
              </w:rPr>
            </w:pPr>
            <w:r>
              <w:rPr>
                <w:b/>
                <w:bCs/>
                <w:spacing w:val="-3"/>
                <w:sz w:val="20"/>
                <w:szCs w:val="20"/>
              </w:rPr>
              <w:t>2</w:t>
            </w:r>
          </w:p>
        </w:tc>
        <w:tc>
          <w:tcPr>
            <w:tcW w:w="1528" w:type="dxa"/>
            <w:vAlign w:val="top"/>
          </w:tcPr>
          <w:p w14:paraId="7E0357EF">
            <w:pPr>
              <w:pStyle w:val="25"/>
              <w:spacing w:before="223" w:line="241" w:lineRule="auto"/>
              <w:ind w:left="203" w:right="14" w:hanging="184"/>
              <w:rPr>
                <w:b/>
                <w:bCs/>
                <w:spacing w:val="-1"/>
                <w:sz w:val="20"/>
                <w:szCs w:val="20"/>
              </w:rPr>
            </w:pPr>
            <w:r>
              <w:rPr>
                <w:b/>
                <w:bCs/>
                <w:spacing w:val="-1"/>
                <w:sz w:val="20"/>
                <w:szCs w:val="20"/>
              </w:rPr>
              <w:t>两轮电动车</w:t>
            </w:r>
          </w:p>
          <w:p w14:paraId="285E243F">
            <w:pPr>
              <w:pStyle w:val="25"/>
              <w:spacing w:before="223" w:line="241" w:lineRule="auto"/>
              <w:ind w:left="203" w:right="14" w:hanging="184"/>
              <w:rPr>
                <w:sz w:val="20"/>
                <w:szCs w:val="20"/>
              </w:rPr>
            </w:pPr>
            <w:r>
              <w:rPr>
                <w:b/>
                <w:bCs/>
                <w:spacing w:val="-1"/>
                <w:sz w:val="20"/>
                <w:szCs w:val="20"/>
              </w:rPr>
              <w:t>（含</w:t>
            </w:r>
            <w:r>
              <w:rPr>
                <w:b/>
                <w:bCs/>
                <w:spacing w:val="4"/>
                <w:sz w:val="20"/>
                <w:szCs w:val="20"/>
              </w:rPr>
              <w:t>备用电池）</w:t>
            </w:r>
          </w:p>
        </w:tc>
        <w:tc>
          <w:tcPr>
            <w:tcW w:w="712" w:type="dxa"/>
            <w:vAlign w:val="top"/>
          </w:tcPr>
          <w:p w14:paraId="50452C22">
            <w:pPr>
              <w:pStyle w:val="25"/>
              <w:spacing w:before="65" w:line="189" w:lineRule="auto"/>
              <w:jc w:val="center"/>
              <w:rPr>
                <w:rFonts w:hint="eastAsia" w:ascii="宋体" w:hAnsi="宋体" w:eastAsia="宋体" w:cs="宋体"/>
                <w:sz w:val="20"/>
                <w:szCs w:val="20"/>
                <w:lang w:val="en-US" w:eastAsia="zh-CN"/>
              </w:rPr>
            </w:pPr>
          </w:p>
          <w:p w14:paraId="684FC6A6">
            <w:pPr>
              <w:pStyle w:val="25"/>
              <w:spacing w:before="65" w:line="189" w:lineRule="auto"/>
              <w:jc w:val="center"/>
              <w:rPr>
                <w:rFonts w:hint="eastAsia" w:ascii="宋体" w:hAnsi="宋体" w:eastAsia="宋体" w:cs="宋体"/>
                <w:sz w:val="20"/>
                <w:szCs w:val="20"/>
                <w:lang w:val="en-US" w:eastAsia="zh-CN"/>
              </w:rPr>
            </w:pPr>
          </w:p>
          <w:p w14:paraId="382336DE">
            <w:pPr>
              <w:pStyle w:val="25"/>
              <w:spacing w:before="65" w:line="189"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769" w:type="dxa"/>
            <w:vAlign w:val="top"/>
          </w:tcPr>
          <w:p w14:paraId="43AF94E1">
            <w:pPr>
              <w:pStyle w:val="25"/>
              <w:spacing w:before="65" w:line="189" w:lineRule="auto"/>
              <w:jc w:val="center"/>
              <w:rPr>
                <w:rFonts w:hint="eastAsia" w:ascii="宋体" w:hAnsi="宋体" w:eastAsia="宋体" w:cs="宋体"/>
                <w:sz w:val="20"/>
                <w:szCs w:val="20"/>
                <w:lang w:val="en-US" w:eastAsia="zh-CN"/>
              </w:rPr>
            </w:pPr>
          </w:p>
          <w:p w14:paraId="5AA9C9EC">
            <w:pPr>
              <w:pStyle w:val="25"/>
              <w:spacing w:before="65" w:line="189" w:lineRule="auto"/>
              <w:jc w:val="center"/>
              <w:rPr>
                <w:rFonts w:hint="eastAsia" w:ascii="宋体" w:hAnsi="宋体" w:eastAsia="宋体" w:cs="宋体"/>
                <w:sz w:val="20"/>
                <w:szCs w:val="20"/>
                <w:lang w:val="en-US" w:eastAsia="zh-CN"/>
              </w:rPr>
            </w:pPr>
          </w:p>
          <w:p w14:paraId="2EAA8367">
            <w:pPr>
              <w:pStyle w:val="25"/>
              <w:spacing w:before="65"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辆</w:t>
            </w:r>
          </w:p>
        </w:tc>
        <w:tc>
          <w:tcPr>
            <w:tcW w:w="1031" w:type="dxa"/>
            <w:vAlign w:val="top"/>
          </w:tcPr>
          <w:p w14:paraId="51FBE23C">
            <w:pPr>
              <w:pStyle w:val="25"/>
              <w:spacing w:before="88" w:line="361" w:lineRule="auto"/>
              <w:ind w:left="20" w:right="51" w:firstLine="13"/>
              <w:rPr>
                <w:spacing w:val="4"/>
                <w:sz w:val="20"/>
                <w:szCs w:val="20"/>
              </w:rPr>
            </w:pPr>
          </w:p>
        </w:tc>
        <w:tc>
          <w:tcPr>
            <w:tcW w:w="827" w:type="dxa"/>
            <w:vAlign w:val="top"/>
          </w:tcPr>
          <w:p w14:paraId="0A5DBFF4">
            <w:pPr>
              <w:pStyle w:val="25"/>
              <w:spacing w:before="88" w:line="361" w:lineRule="auto"/>
              <w:ind w:left="20" w:right="51" w:firstLine="13"/>
              <w:rPr>
                <w:spacing w:val="4"/>
                <w:sz w:val="20"/>
                <w:szCs w:val="20"/>
              </w:rPr>
            </w:pPr>
          </w:p>
        </w:tc>
        <w:tc>
          <w:tcPr>
            <w:tcW w:w="4606" w:type="dxa"/>
            <w:shd w:val="clear" w:color="auto" w:fill="auto"/>
            <w:vAlign w:val="top"/>
          </w:tcPr>
          <w:p w14:paraId="087C5863">
            <w:pPr>
              <w:pStyle w:val="25"/>
              <w:spacing w:before="88" w:line="361" w:lineRule="auto"/>
              <w:ind w:left="20" w:right="51" w:firstLine="13"/>
              <w:rPr>
                <w:spacing w:val="8"/>
                <w:sz w:val="20"/>
                <w:szCs w:val="20"/>
              </w:rPr>
            </w:pPr>
            <w:r>
              <w:rPr>
                <w:spacing w:val="6"/>
                <w:sz w:val="20"/>
                <w:szCs w:val="20"/>
              </w:rPr>
              <w:t>1.48V24</w:t>
            </w:r>
            <w:r>
              <w:rPr>
                <w:sz w:val="20"/>
                <w:szCs w:val="20"/>
              </w:rPr>
              <w:t>AH</w:t>
            </w:r>
            <w:r>
              <w:rPr>
                <w:spacing w:val="-1"/>
                <w:sz w:val="20"/>
                <w:szCs w:val="20"/>
              </w:rPr>
              <w:t xml:space="preserve"> </w:t>
            </w:r>
            <w:r>
              <w:rPr>
                <w:spacing w:val="6"/>
                <w:sz w:val="20"/>
                <w:szCs w:val="20"/>
              </w:rPr>
              <w:t>以上锂电池,理论续航里程</w:t>
            </w:r>
            <w:r>
              <w:rPr>
                <w:spacing w:val="-36"/>
                <w:sz w:val="20"/>
                <w:szCs w:val="20"/>
              </w:rPr>
              <w:t xml:space="preserve"> </w:t>
            </w:r>
            <w:r>
              <w:rPr>
                <w:spacing w:val="6"/>
                <w:sz w:val="20"/>
                <w:szCs w:val="20"/>
              </w:rPr>
              <w:t>80</w:t>
            </w:r>
            <w:r>
              <w:rPr>
                <w:sz w:val="20"/>
                <w:szCs w:val="20"/>
              </w:rPr>
              <w:t>km</w:t>
            </w:r>
            <w:r>
              <w:rPr>
                <w:spacing w:val="-41"/>
                <w:sz w:val="20"/>
                <w:szCs w:val="20"/>
              </w:rPr>
              <w:t xml:space="preserve"> </w:t>
            </w:r>
            <w:r>
              <w:rPr>
                <w:spacing w:val="6"/>
                <w:sz w:val="20"/>
                <w:szCs w:val="20"/>
              </w:rPr>
              <w:t>及以上；建议在招标</w:t>
            </w:r>
            <w:r>
              <w:rPr>
                <w:sz w:val="20"/>
                <w:szCs w:val="20"/>
              </w:rPr>
              <w:t xml:space="preserve"> </w:t>
            </w:r>
            <w:r>
              <w:rPr>
                <w:spacing w:val="8"/>
                <w:sz w:val="20"/>
                <w:szCs w:val="20"/>
              </w:rPr>
              <w:t>人所在地购买,提供本地化质保服务；</w:t>
            </w:r>
          </w:p>
          <w:p w14:paraId="21E50A46">
            <w:pPr>
              <w:pStyle w:val="25"/>
              <w:spacing w:before="88" w:line="361" w:lineRule="auto"/>
              <w:ind w:left="20" w:leftChars="0" w:right="51" w:rightChars="0" w:firstLine="13" w:firstLineChars="0"/>
              <w:rPr>
                <w:rFonts w:ascii="宋体" w:hAnsi="宋体" w:eastAsia="宋体" w:cs="宋体"/>
                <w:spacing w:val="8"/>
                <w:kern w:val="2"/>
                <w:sz w:val="20"/>
                <w:szCs w:val="20"/>
                <w:lang w:val="en-US" w:eastAsia="en-US" w:bidi="ar-SA"/>
              </w:rPr>
            </w:pPr>
            <w:r>
              <w:rPr>
                <w:spacing w:val="4"/>
                <w:sz w:val="20"/>
                <w:szCs w:val="20"/>
              </w:rPr>
              <w:t>2.48V24</w:t>
            </w:r>
            <w:r>
              <w:rPr>
                <w:sz w:val="20"/>
                <w:szCs w:val="20"/>
              </w:rPr>
              <w:t>AH</w:t>
            </w:r>
            <w:r>
              <w:rPr>
                <w:spacing w:val="4"/>
                <w:sz w:val="20"/>
                <w:szCs w:val="20"/>
              </w:rPr>
              <w:t xml:space="preserve"> 以上锂电池,与电动车搭配使用,质保</w:t>
            </w:r>
            <w:r>
              <w:rPr>
                <w:spacing w:val="-8"/>
                <w:sz w:val="20"/>
                <w:szCs w:val="20"/>
              </w:rPr>
              <w:t xml:space="preserve"> </w:t>
            </w:r>
            <w:r>
              <w:rPr>
                <w:spacing w:val="4"/>
                <w:sz w:val="20"/>
                <w:szCs w:val="20"/>
              </w:rPr>
              <w:t>1</w:t>
            </w:r>
            <w:r>
              <w:rPr>
                <w:spacing w:val="-40"/>
                <w:sz w:val="20"/>
                <w:szCs w:val="20"/>
              </w:rPr>
              <w:t xml:space="preserve"> </w:t>
            </w:r>
            <w:r>
              <w:rPr>
                <w:spacing w:val="4"/>
                <w:sz w:val="20"/>
                <w:szCs w:val="20"/>
              </w:rPr>
              <w:t>年。</w:t>
            </w:r>
          </w:p>
        </w:tc>
      </w:tr>
      <w:tr w14:paraId="21315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jc w:val="center"/>
        </w:trPr>
        <w:tc>
          <w:tcPr>
            <w:tcW w:w="581" w:type="dxa"/>
            <w:vAlign w:val="top"/>
          </w:tcPr>
          <w:p w14:paraId="461E8956">
            <w:pPr>
              <w:spacing w:line="284" w:lineRule="auto"/>
              <w:ind w:firstLine="211" w:firstLineChars="100"/>
              <w:rPr>
                <w:rFonts w:hint="eastAsia" w:ascii="Arial"/>
                <w:b/>
                <w:bCs/>
                <w:sz w:val="21"/>
                <w:lang w:val="en-US" w:eastAsia="zh-CN"/>
              </w:rPr>
            </w:pPr>
          </w:p>
          <w:p w14:paraId="3A2DC6C1">
            <w:pPr>
              <w:spacing w:line="284" w:lineRule="auto"/>
              <w:ind w:firstLine="211" w:firstLineChars="100"/>
              <w:rPr>
                <w:rFonts w:hint="default" w:ascii="Arial"/>
                <w:b/>
                <w:bCs/>
                <w:sz w:val="21"/>
                <w:lang w:val="en-US" w:eastAsia="zh-CN"/>
              </w:rPr>
            </w:pPr>
            <w:r>
              <w:rPr>
                <w:rFonts w:hint="eastAsia" w:ascii="Arial"/>
                <w:b/>
                <w:bCs/>
                <w:sz w:val="21"/>
                <w:lang w:val="en-US" w:eastAsia="zh-CN"/>
              </w:rPr>
              <w:t xml:space="preserve">3 </w:t>
            </w:r>
          </w:p>
        </w:tc>
        <w:tc>
          <w:tcPr>
            <w:tcW w:w="1528" w:type="dxa"/>
            <w:vAlign w:val="top"/>
          </w:tcPr>
          <w:p w14:paraId="7071B158">
            <w:pPr>
              <w:spacing w:line="284" w:lineRule="auto"/>
              <w:rPr>
                <w:rFonts w:ascii="Arial"/>
                <w:b/>
                <w:bCs/>
                <w:sz w:val="21"/>
              </w:rPr>
            </w:pPr>
          </w:p>
          <w:p w14:paraId="4917E22C">
            <w:pPr>
              <w:spacing w:line="284" w:lineRule="auto"/>
              <w:ind w:firstLine="211" w:firstLineChars="100"/>
              <w:rPr>
                <w:rFonts w:ascii="Arial"/>
                <w:b/>
                <w:bCs/>
                <w:sz w:val="21"/>
              </w:rPr>
            </w:pPr>
            <w:r>
              <w:rPr>
                <w:rFonts w:ascii="Arial"/>
                <w:b/>
                <w:bCs/>
                <w:sz w:val="21"/>
              </w:rPr>
              <w:t>软件服务</w:t>
            </w:r>
          </w:p>
        </w:tc>
        <w:tc>
          <w:tcPr>
            <w:tcW w:w="712" w:type="dxa"/>
            <w:vAlign w:val="top"/>
          </w:tcPr>
          <w:p w14:paraId="0EFA63E1">
            <w:pPr>
              <w:pStyle w:val="25"/>
              <w:spacing w:before="65" w:line="189" w:lineRule="auto"/>
              <w:jc w:val="center"/>
              <w:rPr>
                <w:rFonts w:hint="eastAsia" w:ascii="宋体" w:hAnsi="宋体" w:eastAsia="宋体" w:cs="宋体"/>
                <w:sz w:val="20"/>
                <w:szCs w:val="20"/>
                <w:lang w:val="en-US" w:eastAsia="zh-CN"/>
              </w:rPr>
            </w:pPr>
          </w:p>
          <w:p w14:paraId="436CEA41">
            <w:pPr>
              <w:pStyle w:val="25"/>
              <w:spacing w:before="65" w:line="189"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769" w:type="dxa"/>
            <w:vAlign w:val="top"/>
          </w:tcPr>
          <w:p w14:paraId="46DD6411">
            <w:pPr>
              <w:pStyle w:val="25"/>
              <w:spacing w:before="65" w:line="189" w:lineRule="auto"/>
              <w:jc w:val="center"/>
              <w:rPr>
                <w:rFonts w:hint="eastAsia" w:ascii="宋体" w:hAnsi="宋体" w:eastAsia="宋体" w:cs="宋体"/>
                <w:sz w:val="20"/>
                <w:szCs w:val="20"/>
                <w:lang w:val="en-US" w:eastAsia="zh-CN"/>
              </w:rPr>
            </w:pPr>
          </w:p>
          <w:p w14:paraId="152A73E4">
            <w:pPr>
              <w:pStyle w:val="25"/>
              <w:spacing w:before="65"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项</w:t>
            </w:r>
          </w:p>
        </w:tc>
        <w:tc>
          <w:tcPr>
            <w:tcW w:w="1031" w:type="dxa"/>
            <w:vAlign w:val="top"/>
          </w:tcPr>
          <w:p w14:paraId="57FB01B8">
            <w:pPr>
              <w:spacing w:line="284" w:lineRule="auto"/>
              <w:rPr>
                <w:rFonts w:ascii="Arial"/>
                <w:sz w:val="21"/>
              </w:rPr>
            </w:pPr>
          </w:p>
        </w:tc>
        <w:tc>
          <w:tcPr>
            <w:tcW w:w="827" w:type="dxa"/>
            <w:vAlign w:val="top"/>
          </w:tcPr>
          <w:p w14:paraId="372B95FF">
            <w:pPr>
              <w:spacing w:line="284" w:lineRule="auto"/>
              <w:rPr>
                <w:rFonts w:ascii="Arial"/>
                <w:sz w:val="21"/>
              </w:rPr>
            </w:pPr>
          </w:p>
        </w:tc>
        <w:tc>
          <w:tcPr>
            <w:tcW w:w="4606" w:type="dxa"/>
            <w:shd w:val="clear" w:color="auto" w:fill="auto"/>
            <w:vAlign w:val="top"/>
          </w:tcPr>
          <w:p w14:paraId="5C74D91A">
            <w:pPr>
              <w:spacing w:line="284" w:lineRule="auto"/>
              <w:rPr>
                <w:rFonts w:ascii="Arial"/>
                <w:sz w:val="21"/>
              </w:rPr>
            </w:pPr>
            <w:r>
              <w:rPr>
                <w:rFonts w:ascii="Arial"/>
                <w:sz w:val="21"/>
              </w:rPr>
              <w:t>1.定位服务及通信流量卡 1.四星八频,厘米级定位服务。包含前 两年费用；</w:t>
            </w:r>
          </w:p>
          <w:p w14:paraId="25EE64AD">
            <w:pPr>
              <w:spacing w:line="284" w:lineRule="auto"/>
              <w:rPr>
                <w:rFonts w:ascii="Arial" w:hAnsiTheme="minorHAnsi" w:eastAsiaTheme="minorEastAsia" w:cstheme="minorBidi"/>
                <w:kern w:val="2"/>
                <w:sz w:val="21"/>
                <w:szCs w:val="24"/>
                <w:lang w:val="en-US" w:eastAsia="zh-CN" w:bidi="ar-SA"/>
              </w:rPr>
            </w:pPr>
            <w:r>
              <w:rPr>
                <w:rFonts w:ascii="Arial"/>
                <w:sz w:val="21"/>
              </w:rPr>
              <w:t>2.每月 200G 以上流量。包含前两年费用。</w:t>
            </w:r>
          </w:p>
        </w:tc>
      </w:tr>
      <w:tr w14:paraId="61B81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jc w:val="center"/>
        </w:trPr>
        <w:tc>
          <w:tcPr>
            <w:tcW w:w="581" w:type="dxa"/>
            <w:vAlign w:val="top"/>
          </w:tcPr>
          <w:p w14:paraId="6925CC24">
            <w:pPr>
              <w:spacing w:line="284" w:lineRule="auto"/>
              <w:ind w:firstLine="211" w:firstLineChars="100"/>
              <w:rPr>
                <w:rFonts w:hint="eastAsia" w:ascii="Arial"/>
                <w:b/>
                <w:bCs/>
                <w:sz w:val="21"/>
                <w:lang w:val="en-US" w:eastAsia="zh-CN"/>
              </w:rPr>
            </w:pPr>
          </w:p>
          <w:p w14:paraId="0075DA7B">
            <w:pPr>
              <w:spacing w:line="284" w:lineRule="auto"/>
              <w:ind w:firstLine="211" w:firstLineChars="100"/>
              <w:rPr>
                <w:rFonts w:hint="default" w:ascii="Arial"/>
                <w:b/>
                <w:bCs/>
                <w:sz w:val="21"/>
                <w:lang w:val="en-US" w:eastAsia="zh-CN"/>
              </w:rPr>
            </w:pPr>
            <w:r>
              <w:rPr>
                <w:rFonts w:hint="eastAsia" w:ascii="Arial"/>
                <w:b/>
                <w:bCs/>
                <w:sz w:val="21"/>
                <w:lang w:val="en-US" w:eastAsia="zh-CN"/>
              </w:rPr>
              <w:t>4</w:t>
            </w:r>
          </w:p>
        </w:tc>
        <w:tc>
          <w:tcPr>
            <w:tcW w:w="1528" w:type="dxa"/>
            <w:vAlign w:val="top"/>
          </w:tcPr>
          <w:p w14:paraId="2BD0B4A2">
            <w:pPr>
              <w:spacing w:line="284" w:lineRule="auto"/>
              <w:ind w:firstLine="211" w:firstLineChars="100"/>
              <w:rPr>
                <w:rFonts w:ascii="Arial"/>
                <w:b/>
                <w:bCs/>
                <w:sz w:val="21"/>
              </w:rPr>
            </w:pPr>
          </w:p>
          <w:p w14:paraId="5E9F6275">
            <w:pPr>
              <w:spacing w:line="284" w:lineRule="auto"/>
              <w:ind w:firstLine="211" w:firstLineChars="100"/>
              <w:rPr>
                <w:rFonts w:hint="eastAsia" w:ascii="Arial" w:eastAsiaTheme="minorEastAsia"/>
                <w:b/>
                <w:bCs/>
                <w:sz w:val="21"/>
                <w:lang w:val="en-US" w:eastAsia="zh-CN"/>
              </w:rPr>
            </w:pPr>
            <w:r>
              <w:rPr>
                <w:rFonts w:hint="eastAsia" w:ascii="Arial"/>
                <w:b/>
                <w:bCs/>
                <w:sz w:val="21"/>
                <w:lang w:val="en-US" w:eastAsia="zh-CN"/>
              </w:rPr>
              <w:t>合计</w:t>
            </w:r>
          </w:p>
        </w:tc>
        <w:tc>
          <w:tcPr>
            <w:tcW w:w="2512" w:type="dxa"/>
            <w:gridSpan w:val="3"/>
            <w:vAlign w:val="top"/>
          </w:tcPr>
          <w:p w14:paraId="69E9B4C2">
            <w:pPr>
              <w:spacing w:line="284" w:lineRule="auto"/>
              <w:rPr>
                <w:rFonts w:ascii="Arial"/>
                <w:sz w:val="21"/>
              </w:rPr>
            </w:pPr>
          </w:p>
        </w:tc>
        <w:tc>
          <w:tcPr>
            <w:tcW w:w="827" w:type="dxa"/>
            <w:vAlign w:val="top"/>
          </w:tcPr>
          <w:p w14:paraId="7917A40C">
            <w:pPr>
              <w:spacing w:line="284" w:lineRule="auto"/>
              <w:rPr>
                <w:rFonts w:ascii="Arial"/>
                <w:sz w:val="21"/>
              </w:rPr>
            </w:pPr>
          </w:p>
        </w:tc>
        <w:tc>
          <w:tcPr>
            <w:tcW w:w="4606" w:type="dxa"/>
            <w:vAlign w:val="top"/>
          </w:tcPr>
          <w:p w14:paraId="3E9822E3">
            <w:pPr>
              <w:spacing w:line="284" w:lineRule="auto"/>
              <w:rPr>
                <w:rFonts w:ascii="Arial"/>
                <w:sz w:val="21"/>
              </w:rPr>
            </w:pPr>
          </w:p>
        </w:tc>
      </w:tr>
    </w:tbl>
    <w:p w14:paraId="2117F5CA">
      <w:pPr>
        <w:pStyle w:val="8"/>
        <w:spacing w:before="34" w:line="219" w:lineRule="auto"/>
        <w:ind w:left="507"/>
        <w:rPr>
          <w:sz w:val="24"/>
          <w:szCs w:val="24"/>
        </w:rPr>
      </w:pPr>
      <w:r>
        <w:rPr>
          <w:b/>
          <w:bCs/>
          <w:spacing w:val="-3"/>
          <w:sz w:val="24"/>
          <w:szCs w:val="24"/>
        </w:rPr>
        <w:t>注：</w:t>
      </w:r>
      <w:r>
        <w:rPr>
          <w:rFonts w:ascii="Times New Roman" w:hAnsi="Times New Roman" w:eastAsia="Times New Roman" w:cs="Times New Roman"/>
          <w:b/>
          <w:bCs/>
          <w:spacing w:val="-3"/>
          <w:sz w:val="24"/>
          <w:szCs w:val="24"/>
        </w:rPr>
        <w:t>1.</w:t>
      </w:r>
      <w:r>
        <w:rPr>
          <w:rFonts w:ascii="Times New Roman" w:hAnsi="Times New Roman" w:eastAsia="Times New Roman" w:cs="Times New Roman"/>
          <w:b/>
          <w:bCs/>
          <w:spacing w:val="-28"/>
          <w:sz w:val="24"/>
          <w:szCs w:val="24"/>
        </w:rPr>
        <w:t xml:space="preserve"> </w:t>
      </w:r>
      <w:r>
        <w:rPr>
          <w:b/>
          <w:bCs/>
          <w:spacing w:val="-3"/>
          <w:sz w:val="24"/>
          <w:szCs w:val="24"/>
        </w:rPr>
        <w:t>中标人须免费配合招标人完成与招标人系</w:t>
      </w:r>
      <w:r>
        <w:rPr>
          <w:b/>
          <w:bCs/>
          <w:spacing w:val="-4"/>
          <w:sz w:val="24"/>
          <w:szCs w:val="24"/>
        </w:rPr>
        <w:t>统对接。</w:t>
      </w:r>
    </w:p>
    <w:p w14:paraId="1F992ECB">
      <w:pPr>
        <w:pStyle w:val="8"/>
        <w:spacing w:before="183" w:line="219" w:lineRule="auto"/>
        <w:ind w:left="504" w:firstLine="472" w:firstLineChars="200"/>
        <w:outlineLvl w:val="0"/>
        <w:rPr>
          <w:sz w:val="24"/>
          <w:szCs w:val="24"/>
        </w:rPr>
      </w:pPr>
      <w:r>
        <w:rPr>
          <w:rFonts w:ascii="Times New Roman" w:hAnsi="Times New Roman" w:eastAsia="Times New Roman" w:cs="Times New Roman"/>
          <w:b/>
          <w:bCs/>
          <w:spacing w:val="-2"/>
          <w:sz w:val="24"/>
          <w:szCs w:val="24"/>
        </w:rPr>
        <w:t>2.</w:t>
      </w:r>
      <w:r>
        <w:rPr>
          <w:b/>
          <w:bCs/>
          <w:spacing w:val="-2"/>
          <w:sz w:val="24"/>
          <w:szCs w:val="24"/>
        </w:rPr>
        <w:t>两轮电动车需满足巡检设备安装的需求。</w:t>
      </w:r>
    </w:p>
    <w:p w14:paraId="7AD38D69">
      <w:pPr>
        <w:spacing w:line="219" w:lineRule="auto"/>
        <w:rPr>
          <w:sz w:val="24"/>
          <w:szCs w:val="24"/>
        </w:rPr>
        <w:sectPr>
          <w:headerReference r:id="rId6" w:type="default"/>
          <w:footerReference r:id="rId7" w:type="default"/>
          <w:pgSz w:w="11907" w:h="16840"/>
          <w:pgMar w:top="1058" w:right="1455" w:bottom="1084" w:left="1455" w:header="862" w:footer="905" w:gutter="0"/>
          <w:pgNumType w:fmt="decimal"/>
          <w:cols w:space="720" w:num="1"/>
        </w:sectPr>
      </w:pPr>
    </w:p>
    <w:p w14:paraId="4F44D394">
      <w:pPr>
        <w:pStyle w:val="11"/>
        <w:widowControl/>
        <w:spacing w:beforeAutospacing="0" w:afterAutospacing="0" w:line="540" w:lineRule="exact"/>
        <w:jc w:val="left"/>
        <w:rPr>
          <w:rFonts w:hint="default" w:ascii="方正小标宋简体" w:hAnsi="方正小标宋简体" w:eastAsia="方正小标宋简体" w:cs="方正小标宋简体"/>
          <w:color w:val="000000"/>
          <w:sz w:val="36"/>
          <w:szCs w:val="36"/>
          <w:lang w:val="en-US" w:eastAsia="zh-CN" w:bidi="ar"/>
        </w:rPr>
      </w:pPr>
      <w:r>
        <w:rPr>
          <w:rFonts w:hint="eastAsia" w:ascii="方正小标宋简体" w:hAnsi="方正小标宋简体" w:eastAsia="方正小标宋简体" w:cs="方正小标宋简体"/>
          <w:color w:val="000000"/>
          <w:sz w:val="36"/>
          <w:szCs w:val="36"/>
          <w:lang w:bidi="ar"/>
        </w:rPr>
        <w:t>附件</w:t>
      </w:r>
      <w:r>
        <w:rPr>
          <w:rFonts w:hint="eastAsia" w:ascii="方正小标宋简体" w:hAnsi="方正小标宋简体" w:eastAsia="方正小标宋简体" w:cs="方正小标宋简体"/>
          <w:color w:val="000000"/>
          <w:sz w:val="36"/>
          <w:szCs w:val="36"/>
          <w:lang w:val="en-US" w:eastAsia="zh-CN" w:bidi="ar"/>
        </w:rPr>
        <w:t>8              报价单</w:t>
      </w:r>
    </w:p>
    <w:p w14:paraId="175E77BF">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bidi="ar"/>
        </w:rPr>
      </w:pPr>
    </w:p>
    <w:tbl>
      <w:tblPr>
        <w:tblStyle w:val="26"/>
        <w:tblW w:w="100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1528"/>
        <w:gridCol w:w="712"/>
        <w:gridCol w:w="769"/>
        <w:gridCol w:w="1031"/>
        <w:gridCol w:w="827"/>
        <w:gridCol w:w="4606"/>
      </w:tblGrid>
      <w:tr w14:paraId="1B68E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81" w:type="dxa"/>
            <w:shd w:val="clear" w:color="auto" w:fill="D9D9D9"/>
            <w:vAlign w:val="top"/>
          </w:tcPr>
          <w:p w14:paraId="5BDC55C7">
            <w:pPr>
              <w:pStyle w:val="25"/>
              <w:spacing w:before="185" w:line="229" w:lineRule="auto"/>
              <w:ind w:left="83"/>
              <w:rPr>
                <w:sz w:val="20"/>
                <w:szCs w:val="20"/>
              </w:rPr>
            </w:pPr>
            <w:r>
              <w:rPr>
                <w:b/>
                <w:bCs/>
                <w:spacing w:val="4"/>
                <w:sz w:val="20"/>
                <w:szCs w:val="20"/>
              </w:rPr>
              <w:t>序号</w:t>
            </w:r>
          </w:p>
        </w:tc>
        <w:tc>
          <w:tcPr>
            <w:tcW w:w="1528" w:type="dxa"/>
            <w:shd w:val="clear" w:color="auto" w:fill="D9D9D9"/>
            <w:vAlign w:val="top"/>
          </w:tcPr>
          <w:p w14:paraId="251D51CD">
            <w:pPr>
              <w:pStyle w:val="25"/>
              <w:spacing w:before="185" w:line="228" w:lineRule="auto"/>
              <w:ind w:left="521"/>
              <w:rPr>
                <w:rFonts w:hint="eastAsia" w:eastAsia="宋体"/>
                <w:sz w:val="20"/>
                <w:szCs w:val="20"/>
                <w:lang w:eastAsia="zh-CN"/>
              </w:rPr>
            </w:pPr>
            <w:r>
              <w:rPr>
                <w:rFonts w:hint="eastAsia"/>
                <w:b/>
                <w:bCs/>
                <w:spacing w:val="2"/>
                <w:sz w:val="20"/>
                <w:szCs w:val="20"/>
                <w:lang w:val="en-US" w:eastAsia="zh-CN"/>
              </w:rPr>
              <w:t>名称</w:t>
            </w:r>
          </w:p>
        </w:tc>
        <w:tc>
          <w:tcPr>
            <w:tcW w:w="712" w:type="dxa"/>
            <w:shd w:val="clear" w:color="auto" w:fill="D9D9D9"/>
            <w:vAlign w:val="top"/>
          </w:tcPr>
          <w:p w14:paraId="1C9309A2">
            <w:pPr>
              <w:pStyle w:val="25"/>
              <w:spacing w:before="185" w:line="228" w:lineRule="auto"/>
              <w:jc w:val="center"/>
              <w:rPr>
                <w:rFonts w:hint="default" w:ascii="宋体" w:hAnsi="宋体" w:eastAsia="宋体" w:cs="宋体"/>
                <w:b/>
                <w:bCs/>
                <w:spacing w:val="2"/>
                <w:sz w:val="20"/>
                <w:szCs w:val="20"/>
                <w:lang w:val="en-US" w:eastAsia="zh-CN"/>
              </w:rPr>
            </w:pPr>
            <w:r>
              <w:rPr>
                <w:rFonts w:hint="eastAsia" w:ascii="宋体" w:hAnsi="宋体" w:eastAsia="宋体" w:cs="宋体"/>
                <w:b/>
                <w:bCs/>
                <w:spacing w:val="2"/>
                <w:sz w:val="20"/>
                <w:szCs w:val="20"/>
                <w:lang w:val="en-US" w:eastAsia="zh-CN"/>
              </w:rPr>
              <w:t>数量</w:t>
            </w:r>
          </w:p>
        </w:tc>
        <w:tc>
          <w:tcPr>
            <w:tcW w:w="769" w:type="dxa"/>
            <w:shd w:val="clear" w:color="auto" w:fill="D9D9D9"/>
            <w:vAlign w:val="top"/>
          </w:tcPr>
          <w:p w14:paraId="01384330">
            <w:pPr>
              <w:pStyle w:val="25"/>
              <w:spacing w:before="185" w:line="228" w:lineRule="auto"/>
              <w:jc w:val="center"/>
              <w:rPr>
                <w:rFonts w:hint="default" w:ascii="宋体" w:hAnsi="宋体" w:eastAsia="宋体" w:cs="宋体"/>
                <w:b/>
                <w:bCs/>
                <w:spacing w:val="2"/>
                <w:sz w:val="20"/>
                <w:szCs w:val="20"/>
                <w:lang w:val="en-US" w:eastAsia="zh-CN"/>
              </w:rPr>
            </w:pPr>
            <w:r>
              <w:rPr>
                <w:rFonts w:hint="eastAsia" w:ascii="宋体" w:hAnsi="宋体" w:eastAsia="宋体" w:cs="宋体"/>
                <w:b/>
                <w:bCs/>
                <w:spacing w:val="2"/>
                <w:sz w:val="20"/>
                <w:szCs w:val="20"/>
                <w:lang w:val="en-US" w:eastAsia="zh-CN"/>
              </w:rPr>
              <w:t>单位</w:t>
            </w:r>
          </w:p>
        </w:tc>
        <w:tc>
          <w:tcPr>
            <w:tcW w:w="1031" w:type="dxa"/>
            <w:shd w:val="clear" w:color="auto" w:fill="D9D9D9"/>
            <w:vAlign w:val="top"/>
          </w:tcPr>
          <w:p w14:paraId="2C30C611">
            <w:pPr>
              <w:pStyle w:val="25"/>
              <w:spacing w:before="185" w:line="228" w:lineRule="auto"/>
              <w:rPr>
                <w:rFonts w:hint="default" w:ascii="宋体" w:hAnsi="宋体" w:eastAsia="宋体" w:cs="宋体"/>
                <w:b/>
                <w:bCs/>
                <w:spacing w:val="2"/>
                <w:sz w:val="20"/>
                <w:szCs w:val="20"/>
                <w:lang w:val="en-US" w:eastAsia="zh-CN"/>
              </w:rPr>
            </w:pPr>
            <w:r>
              <w:rPr>
                <w:rFonts w:hint="eastAsia" w:ascii="宋体" w:hAnsi="宋体" w:eastAsia="宋体" w:cs="宋体"/>
                <w:b/>
                <w:bCs/>
                <w:spacing w:val="2"/>
                <w:sz w:val="20"/>
                <w:szCs w:val="20"/>
                <w:lang w:val="en-US" w:eastAsia="zh-CN"/>
              </w:rPr>
              <w:t>单价（元）</w:t>
            </w:r>
          </w:p>
        </w:tc>
        <w:tc>
          <w:tcPr>
            <w:tcW w:w="827" w:type="dxa"/>
            <w:shd w:val="clear" w:color="auto" w:fill="D9D9D9"/>
            <w:vAlign w:val="top"/>
          </w:tcPr>
          <w:p w14:paraId="5AB3FCDF">
            <w:pPr>
              <w:pStyle w:val="25"/>
              <w:spacing w:before="185" w:line="228" w:lineRule="auto"/>
              <w:rPr>
                <w:rFonts w:hint="eastAsia" w:ascii="宋体" w:hAnsi="宋体" w:eastAsia="宋体" w:cs="宋体"/>
                <w:b/>
                <w:bCs/>
                <w:spacing w:val="2"/>
                <w:sz w:val="20"/>
                <w:szCs w:val="20"/>
                <w:lang w:val="en-US" w:eastAsia="zh-CN"/>
              </w:rPr>
            </w:pPr>
            <w:r>
              <w:rPr>
                <w:rFonts w:hint="eastAsia" w:ascii="宋体" w:hAnsi="宋体" w:eastAsia="宋体" w:cs="宋体"/>
                <w:b/>
                <w:bCs/>
                <w:spacing w:val="2"/>
                <w:sz w:val="20"/>
                <w:szCs w:val="20"/>
                <w:lang w:val="en-US" w:eastAsia="zh-CN"/>
              </w:rPr>
              <w:t>总价（元）</w:t>
            </w:r>
          </w:p>
        </w:tc>
        <w:tc>
          <w:tcPr>
            <w:tcW w:w="4606" w:type="dxa"/>
            <w:shd w:val="clear" w:color="auto" w:fill="D9D9D9"/>
            <w:vAlign w:val="top"/>
          </w:tcPr>
          <w:p w14:paraId="4C73C19C">
            <w:pPr>
              <w:pStyle w:val="25"/>
              <w:spacing w:before="185" w:line="228" w:lineRule="auto"/>
              <w:ind w:left="521" w:firstLine="1024" w:firstLineChars="500"/>
              <w:rPr>
                <w:rFonts w:hint="default" w:ascii="宋体" w:hAnsi="宋体" w:eastAsia="宋体" w:cs="宋体"/>
                <w:b/>
                <w:bCs/>
                <w:spacing w:val="2"/>
                <w:sz w:val="20"/>
                <w:szCs w:val="20"/>
                <w:lang w:val="en-US" w:eastAsia="zh-CN"/>
              </w:rPr>
            </w:pPr>
            <w:r>
              <w:rPr>
                <w:rFonts w:hint="eastAsia" w:ascii="宋体" w:hAnsi="宋体" w:eastAsia="宋体" w:cs="宋体"/>
                <w:b/>
                <w:bCs/>
                <w:spacing w:val="2"/>
                <w:sz w:val="20"/>
                <w:szCs w:val="20"/>
                <w:lang w:val="en-US" w:eastAsia="zh-CN"/>
              </w:rPr>
              <w:t>备注</w:t>
            </w:r>
          </w:p>
        </w:tc>
      </w:tr>
      <w:tr w14:paraId="56DF5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jc w:val="center"/>
        </w:trPr>
        <w:tc>
          <w:tcPr>
            <w:tcW w:w="581" w:type="dxa"/>
            <w:vAlign w:val="top"/>
          </w:tcPr>
          <w:p w14:paraId="59987829">
            <w:pPr>
              <w:spacing w:line="284" w:lineRule="auto"/>
              <w:rPr>
                <w:rFonts w:ascii="Arial"/>
                <w:sz w:val="21"/>
              </w:rPr>
            </w:pPr>
          </w:p>
          <w:p w14:paraId="0A618531">
            <w:pPr>
              <w:pStyle w:val="25"/>
              <w:spacing w:before="65" w:line="189" w:lineRule="auto"/>
              <w:ind w:left="257"/>
              <w:rPr>
                <w:sz w:val="20"/>
                <w:szCs w:val="20"/>
              </w:rPr>
            </w:pPr>
            <w:r>
              <w:rPr>
                <w:b/>
                <w:bCs/>
                <w:spacing w:val="-3"/>
                <w:sz w:val="20"/>
                <w:szCs w:val="20"/>
              </w:rPr>
              <w:t>1</w:t>
            </w:r>
          </w:p>
        </w:tc>
        <w:tc>
          <w:tcPr>
            <w:tcW w:w="1528" w:type="dxa"/>
            <w:vAlign w:val="top"/>
          </w:tcPr>
          <w:p w14:paraId="46D50382">
            <w:pPr>
              <w:spacing w:line="251" w:lineRule="auto"/>
              <w:rPr>
                <w:rFonts w:ascii="Arial"/>
                <w:sz w:val="21"/>
              </w:rPr>
            </w:pPr>
          </w:p>
          <w:p w14:paraId="16764934">
            <w:pPr>
              <w:pStyle w:val="25"/>
              <w:spacing w:before="65" w:line="228" w:lineRule="auto"/>
              <w:ind w:left="307"/>
              <w:rPr>
                <w:sz w:val="20"/>
                <w:szCs w:val="20"/>
              </w:rPr>
            </w:pPr>
            <w:r>
              <w:rPr>
                <w:b/>
                <w:bCs/>
                <w:spacing w:val="6"/>
                <w:sz w:val="20"/>
                <w:szCs w:val="20"/>
              </w:rPr>
              <w:t>巡检设备</w:t>
            </w:r>
          </w:p>
        </w:tc>
        <w:tc>
          <w:tcPr>
            <w:tcW w:w="712" w:type="dxa"/>
            <w:vAlign w:val="top"/>
          </w:tcPr>
          <w:p w14:paraId="4010ABBC">
            <w:pPr>
              <w:pStyle w:val="25"/>
              <w:spacing w:before="65" w:line="189" w:lineRule="auto"/>
              <w:jc w:val="both"/>
              <w:rPr>
                <w:rFonts w:hint="eastAsia"/>
                <w:sz w:val="20"/>
                <w:szCs w:val="20"/>
                <w:lang w:val="en-US" w:eastAsia="zh-CN"/>
              </w:rPr>
            </w:pPr>
          </w:p>
          <w:p w14:paraId="2D65F605">
            <w:pPr>
              <w:pStyle w:val="25"/>
              <w:spacing w:before="65" w:line="189" w:lineRule="auto"/>
              <w:jc w:val="center"/>
              <w:rPr>
                <w:rFonts w:hint="default" w:eastAsia="宋体"/>
                <w:sz w:val="20"/>
                <w:szCs w:val="20"/>
                <w:lang w:val="en-US" w:eastAsia="zh-CN"/>
              </w:rPr>
            </w:pPr>
            <w:r>
              <w:rPr>
                <w:rFonts w:hint="eastAsia"/>
                <w:sz w:val="20"/>
                <w:szCs w:val="20"/>
                <w:lang w:val="en-US" w:eastAsia="zh-CN"/>
              </w:rPr>
              <w:t>3</w:t>
            </w:r>
          </w:p>
        </w:tc>
        <w:tc>
          <w:tcPr>
            <w:tcW w:w="769" w:type="dxa"/>
            <w:vAlign w:val="top"/>
          </w:tcPr>
          <w:p w14:paraId="6CD604E2">
            <w:pPr>
              <w:pStyle w:val="25"/>
              <w:spacing w:before="65" w:line="189" w:lineRule="auto"/>
              <w:jc w:val="center"/>
              <w:rPr>
                <w:rFonts w:hint="eastAsia" w:ascii="宋体" w:hAnsi="宋体" w:eastAsia="宋体" w:cs="宋体"/>
                <w:sz w:val="20"/>
                <w:szCs w:val="20"/>
                <w:lang w:val="en-US" w:eastAsia="zh-CN"/>
              </w:rPr>
            </w:pPr>
          </w:p>
          <w:p w14:paraId="1292C320">
            <w:pPr>
              <w:pStyle w:val="25"/>
              <w:spacing w:before="65" w:line="189" w:lineRule="auto"/>
              <w:jc w:val="center"/>
              <w:rPr>
                <w:sz w:val="20"/>
                <w:szCs w:val="20"/>
              </w:rPr>
            </w:pPr>
            <w:r>
              <w:rPr>
                <w:rFonts w:hint="eastAsia" w:ascii="宋体" w:hAnsi="宋体" w:eastAsia="宋体" w:cs="宋体"/>
                <w:sz w:val="20"/>
                <w:szCs w:val="20"/>
                <w:lang w:val="en-US" w:eastAsia="zh-CN"/>
              </w:rPr>
              <w:t>台</w:t>
            </w:r>
          </w:p>
        </w:tc>
        <w:tc>
          <w:tcPr>
            <w:tcW w:w="1031" w:type="dxa"/>
            <w:vAlign w:val="top"/>
          </w:tcPr>
          <w:p w14:paraId="66CB1752">
            <w:pPr>
              <w:pStyle w:val="25"/>
              <w:spacing w:before="46" w:line="359" w:lineRule="auto"/>
              <w:ind w:left="20" w:right="15" w:hanging="1"/>
              <w:rPr>
                <w:spacing w:val="7"/>
                <w:sz w:val="20"/>
                <w:szCs w:val="20"/>
              </w:rPr>
            </w:pPr>
          </w:p>
        </w:tc>
        <w:tc>
          <w:tcPr>
            <w:tcW w:w="827" w:type="dxa"/>
            <w:vAlign w:val="top"/>
          </w:tcPr>
          <w:p w14:paraId="012B14A3">
            <w:pPr>
              <w:pStyle w:val="25"/>
              <w:spacing w:before="46" w:line="359" w:lineRule="auto"/>
              <w:ind w:left="20" w:right="15" w:hanging="1"/>
              <w:rPr>
                <w:spacing w:val="7"/>
                <w:sz w:val="20"/>
                <w:szCs w:val="20"/>
              </w:rPr>
            </w:pPr>
          </w:p>
        </w:tc>
        <w:tc>
          <w:tcPr>
            <w:tcW w:w="4606" w:type="dxa"/>
            <w:shd w:val="clear" w:color="auto" w:fill="auto"/>
            <w:vAlign w:val="top"/>
          </w:tcPr>
          <w:p w14:paraId="4C98AFAD">
            <w:pPr>
              <w:pStyle w:val="25"/>
              <w:spacing w:before="46" w:line="359" w:lineRule="auto"/>
              <w:ind w:left="20" w:leftChars="0" w:right="15" w:rightChars="0" w:hanging="1" w:firstLineChars="0"/>
              <w:rPr>
                <w:rFonts w:ascii="宋体" w:hAnsi="宋体" w:eastAsia="宋体" w:cs="宋体"/>
                <w:kern w:val="2"/>
                <w:sz w:val="20"/>
                <w:szCs w:val="20"/>
                <w:lang w:val="en-US" w:eastAsia="en-US" w:bidi="ar-SA"/>
              </w:rPr>
            </w:pPr>
            <w:r>
              <w:rPr>
                <w:spacing w:val="7"/>
                <w:sz w:val="20"/>
                <w:szCs w:val="20"/>
              </w:rPr>
              <w:t>包含安装调试及运输费、各种税费, 单台设备包含</w:t>
            </w:r>
            <w:r>
              <w:rPr>
                <w:spacing w:val="-16"/>
                <w:sz w:val="20"/>
                <w:szCs w:val="20"/>
              </w:rPr>
              <w:t xml:space="preserve"> </w:t>
            </w:r>
            <w:r>
              <w:rPr>
                <w:spacing w:val="7"/>
                <w:sz w:val="20"/>
                <w:szCs w:val="20"/>
              </w:rPr>
              <w:t>500</w:t>
            </w:r>
            <w:r>
              <w:rPr>
                <w:spacing w:val="-40"/>
                <w:sz w:val="20"/>
                <w:szCs w:val="20"/>
              </w:rPr>
              <w:t xml:space="preserve"> </w:t>
            </w:r>
            <w:r>
              <w:rPr>
                <w:spacing w:val="7"/>
                <w:sz w:val="20"/>
                <w:szCs w:val="20"/>
              </w:rPr>
              <w:t>个泊位以</w:t>
            </w:r>
            <w:r>
              <w:rPr>
                <w:spacing w:val="6"/>
                <w:sz w:val="20"/>
                <w:szCs w:val="20"/>
              </w:rPr>
              <w:t>上的采集费用。</w:t>
            </w:r>
          </w:p>
        </w:tc>
      </w:tr>
      <w:tr w14:paraId="0E302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jc w:val="center"/>
        </w:trPr>
        <w:tc>
          <w:tcPr>
            <w:tcW w:w="581" w:type="dxa"/>
            <w:vAlign w:val="top"/>
          </w:tcPr>
          <w:p w14:paraId="0F95D11A">
            <w:pPr>
              <w:spacing w:line="326" w:lineRule="auto"/>
              <w:rPr>
                <w:rFonts w:ascii="Arial"/>
                <w:sz w:val="21"/>
              </w:rPr>
            </w:pPr>
          </w:p>
          <w:p w14:paraId="5FDA1CB7">
            <w:pPr>
              <w:pStyle w:val="25"/>
              <w:spacing w:before="65" w:line="189" w:lineRule="auto"/>
              <w:ind w:left="244"/>
              <w:rPr>
                <w:sz w:val="20"/>
                <w:szCs w:val="20"/>
              </w:rPr>
            </w:pPr>
            <w:r>
              <w:rPr>
                <w:b/>
                <w:bCs/>
                <w:spacing w:val="-3"/>
                <w:sz w:val="20"/>
                <w:szCs w:val="20"/>
              </w:rPr>
              <w:t>2</w:t>
            </w:r>
          </w:p>
        </w:tc>
        <w:tc>
          <w:tcPr>
            <w:tcW w:w="1528" w:type="dxa"/>
            <w:vAlign w:val="top"/>
          </w:tcPr>
          <w:p w14:paraId="11A27D45">
            <w:pPr>
              <w:pStyle w:val="25"/>
              <w:spacing w:before="223" w:line="241" w:lineRule="auto"/>
              <w:ind w:left="229" w:leftChars="109" w:right="14" w:firstLine="24" w:firstLineChars="12"/>
              <w:rPr>
                <w:b/>
                <w:bCs/>
                <w:spacing w:val="-1"/>
                <w:sz w:val="20"/>
                <w:szCs w:val="20"/>
              </w:rPr>
            </w:pPr>
            <w:r>
              <w:rPr>
                <w:b/>
                <w:bCs/>
                <w:spacing w:val="-1"/>
                <w:sz w:val="20"/>
                <w:szCs w:val="20"/>
              </w:rPr>
              <w:t>两轮电动车</w:t>
            </w:r>
          </w:p>
          <w:p w14:paraId="0632D99F">
            <w:pPr>
              <w:pStyle w:val="25"/>
              <w:spacing w:before="223" w:line="241" w:lineRule="auto"/>
              <w:ind w:left="203" w:right="14" w:hanging="184"/>
              <w:rPr>
                <w:sz w:val="20"/>
                <w:szCs w:val="20"/>
              </w:rPr>
            </w:pPr>
            <w:r>
              <w:rPr>
                <w:b/>
                <w:bCs/>
                <w:spacing w:val="-1"/>
                <w:sz w:val="20"/>
                <w:szCs w:val="20"/>
              </w:rPr>
              <w:t>（含</w:t>
            </w:r>
            <w:r>
              <w:rPr>
                <w:b/>
                <w:bCs/>
                <w:spacing w:val="4"/>
                <w:sz w:val="20"/>
                <w:szCs w:val="20"/>
              </w:rPr>
              <w:t>备用电池）</w:t>
            </w:r>
          </w:p>
        </w:tc>
        <w:tc>
          <w:tcPr>
            <w:tcW w:w="712" w:type="dxa"/>
            <w:vAlign w:val="top"/>
          </w:tcPr>
          <w:p w14:paraId="0FE75C52">
            <w:pPr>
              <w:pStyle w:val="25"/>
              <w:spacing w:before="65" w:line="189" w:lineRule="auto"/>
              <w:jc w:val="center"/>
              <w:rPr>
                <w:rFonts w:hint="eastAsia" w:ascii="宋体" w:hAnsi="宋体" w:eastAsia="宋体" w:cs="宋体"/>
                <w:sz w:val="20"/>
                <w:szCs w:val="20"/>
                <w:lang w:val="en-US" w:eastAsia="zh-CN"/>
              </w:rPr>
            </w:pPr>
          </w:p>
          <w:p w14:paraId="5C81B69E">
            <w:pPr>
              <w:pStyle w:val="25"/>
              <w:spacing w:before="65" w:line="189" w:lineRule="auto"/>
              <w:jc w:val="center"/>
              <w:rPr>
                <w:rFonts w:hint="eastAsia" w:ascii="宋体" w:hAnsi="宋体" w:eastAsia="宋体" w:cs="宋体"/>
                <w:sz w:val="20"/>
                <w:szCs w:val="20"/>
                <w:lang w:val="en-US" w:eastAsia="zh-CN"/>
              </w:rPr>
            </w:pPr>
          </w:p>
          <w:p w14:paraId="1AE8FF0A">
            <w:pPr>
              <w:pStyle w:val="25"/>
              <w:spacing w:before="65" w:line="189"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769" w:type="dxa"/>
            <w:vAlign w:val="top"/>
          </w:tcPr>
          <w:p w14:paraId="768394B6">
            <w:pPr>
              <w:pStyle w:val="25"/>
              <w:spacing w:before="65" w:line="189" w:lineRule="auto"/>
              <w:jc w:val="center"/>
              <w:rPr>
                <w:rFonts w:hint="eastAsia" w:ascii="宋体" w:hAnsi="宋体" w:eastAsia="宋体" w:cs="宋体"/>
                <w:sz w:val="20"/>
                <w:szCs w:val="20"/>
                <w:lang w:val="en-US" w:eastAsia="zh-CN"/>
              </w:rPr>
            </w:pPr>
          </w:p>
          <w:p w14:paraId="7D3FD31F">
            <w:pPr>
              <w:pStyle w:val="25"/>
              <w:spacing w:before="65" w:line="189" w:lineRule="auto"/>
              <w:jc w:val="center"/>
              <w:rPr>
                <w:rFonts w:hint="eastAsia" w:ascii="宋体" w:hAnsi="宋体" w:eastAsia="宋体" w:cs="宋体"/>
                <w:sz w:val="20"/>
                <w:szCs w:val="20"/>
                <w:lang w:val="en-US" w:eastAsia="zh-CN"/>
              </w:rPr>
            </w:pPr>
          </w:p>
          <w:p w14:paraId="3189FAFE">
            <w:pPr>
              <w:pStyle w:val="25"/>
              <w:spacing w:before="65"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辆</w:t>
            </w:r>
          </w:p>
        </w:tc>
        <w:tc>
          <w:tcPr>
            <w:tcW w:w="1031" w:type="dxa"/>
            <w:vAlign w:val="top"/>
          </w:tcPr>
          <w:p w14:paraId="0D34F182">
            <w:pPr>
              <w:pStyle w:val="25"/>
              <w:spacing w:before="88" w:line="361" w:lineRule="auto"/>
              <w:ind w:left="20" w:right="51" w:firstLine="13"/>
              <w:rPr>
                <w:spacing w:val="4"/>
                <w:sz w:val="20"/>
                <w:szCs w:val="20"/>
              </w:rPr>
            </w:pPr>
          </w:p>
        </w:tc>
        <w:tc>
          <w:tcPr>
            <w:tcW w:w="827" w:type="dxa"/>
            <w:vAlign w:val="top"/>
          </w:tcPr>
          <w:p w14:paraId="30527EBF">
            <w:pPr>
              <w:pStyle w:val="25"/>
              <w:spacing w:before="88" w:line="361" w:lineRule="auto"/>
              <w:ind w:left="20" w:right="51" w:firstLine="13"/>
              <w:rPr>
                <w:spacing w:val="4"/>
                <w:sz w:val="20"/>
                <w:szCs w:val="20"/>
              </w:rPr>
            </w:pPr>
          </w:p>
        </w:tc>
        <w:tc>
          <w:tcPr>
            <w:tcW w:w="4606" w:type="dxa"/>
            <w:shd w:val="clear" w:color="auto" w:fill="auto"/>
            <w:vAlign w:val="top"/>
          </w:tcPr>
          <w:p w14:paraId="113F2A3F">
            <w:pPr>
              <w:pStyle w:val="25"/>
              <w:spacing w:before="88" w:line="361" w:lineRule="auto"/>
              <w:ind w:left="20" w:right="51" w:firstLine="13"/>
              <w:rPr>
                <w:spacing w:val="8"/>
                <w:sz w:val="20"/>
                <w:szCs w:val="20"/>
              </w:rPr>
            </w:pPr>
            <w:r>
              <w:rPr>
                <w:spacing w:val="6"/>
                <w:sz w:val="20"/>
                <w:szCs w:val="20"/>
              </w:rPr>
              <w:t>1.48V24</w:t>
            </w:r>
            <w:r>
              <w:rPr>
                <w:sz w:val="20"/>
                <w:szCs w:val="20"/>
              </w:rPr>
              <w:t>AH</w:t>
            </w:r>
            <w:r>
              <w:rPr>
                <w:spacing w:val="-1"/>
                <w:sz w:val="20"/>
                <w:szCs w:val="20"/>
              </w:rPr>
              <w:t xml:space="preserve"> </w:t>
            </w:r>
            <w:r>
              <w:rPr>
                <w:spacing w:val="6"/>
                <w:sz w:val="20"/>
                <w:szCs w:val="20"/>
              </w:rPr>
              <w:t>以上锂电池,理论续航里程</w:t>
            </w:r>
            <w:r>
              <w:rPr>
                <w:spacing w:val="-36"/>
                <w:sz w:val="20"/>
                <w:szCs w:val="20"/>
              </w:rPr>
              <w:t xml:space="preserve"> </w:t>
            </w:r>
            <w:r>
              <w:rPr>
                <w:spacing w:val="6"/>
                <w:sz w:val="20"/>
                <w:szCs w:val="20"/>
              </w:rPr>
              <w:t>80</w:t>
            </w:r>
            <w:r>
              <w:rPr>
                <w:sz w:val="20"/>
                <w:szCs w:val="20"/>
              </w:rPr>
              <w:t>km</w:t>
            </w:r>
            <w:r>
              <w:rPr>
                <w:spacing w:val="-41"/>
                <w:sz w:val="20"/>
                <w:szCs w:val="20"/>
              </w:rPr>
              <w:t xml:space="preserve"> </w:t>
            </w:r>
            <w:r>
              <w:rPr>
                <w:spacing w:val="6"/>
                <w:sz w:val="20"/>
                <w:szCs w:val="20"/>
              </w:rPr>
              <w:t>及以上；建议在招标</w:t>
            </w:r>
            <w:r>
              <w:rPr>
                <w:sz w:val="20"/>
                <w:szCs w:val="20"/>
              </w:rPr>
              <w:t xml:space="preserve"> </w:t>
            </w:r>
            <w:r>
              <w:rPr>
                <w:spacing w:val="8"/>
                <w:sz w:val="20"/>
                <w:szCs w:val="20"/>
              </w:rPr>
              <w:t>人所在地购买,提供本地化质保服务；</w:t>
            </w:r>
          </w:p>
          <w:p w14:paraId="3D3B1DA5">
            <w:pPr>
              <w:pStyle w:val="25"/>
              <w:spacing w:before="88" w:line="361" w:lineRule="auto"/>
              <w:ind w:left="20" w:leftChars="0" w:right="51" w:rightChars="0" w:firstLine="13" w:firstLineChars="0"/>
              <w:rPr>
                <w:rFonts w:ascii="宋体" w:hAnsi="宋体" w:eastAsia="宋体" w:cs="宋体"/>
                <w:spacing w:val="8"/>
                <w:kern w:val="2"/>
                <w:sz w:val="20"/>
                <w:szCs w:val="20"/>
                <w:lang w:val="en-US" w:eastAsia="en-US" w:bidi="ar-SA"/>
              </w:rPr>
            </w:pPr>
            <w:r>
              <w:rPr>
                <w:spacing w:val="4"/>
                <w:sz w:val="20"/>
                <w:szCs w:val="20"/>
              </w:rPr>
              <w:t>2.48V24</w:t>
            </w:r>
            <w:r>
              <w:rPr>
                <w:sz w:val="20"/>
                <w:szCs w:val="20"/>
              </w:rPr>
              <w:t>AH</w:t>
            </w:r>
            <w:r>
              <w:rPr>
                <w:spacing w:val="4"/>
                <w:sz w:val="20"/>
                <w:szCs w:val="20"/>
              </w:rPr>
              <w:t xml:space="preserve"> 以上锂电池,与电动车搭配使用,质保</w:t>
            </w:r>
            <w:r>
              <w:rPr>
                <w:spacing w:val="-8"/>
                <w:sz w:val="20"/>
                <w:szCs w:val="20"/>
              </w:rPr>
              <w:t xml:space="preserve"> </w:t>
            </w:r>
            <w:r>
              <w:rPr>
                <w:spacing w:val="4"/>
                <w:sz w:val="20"/>
                <w:szCs w:val="20"/>
              </w:rPr>
              <w:t>1</w:t>
            </w:r>
            <w:r>
              <w:rPr>
                <w:spacing w:val="-40"/>
                <w:sz w:val="20"/>
                <w:szCs w:val="20"/>
              </w:rPr>
              <w:t xml:space="preserve"> </w:t>
            </w:r>
            <w:r>
              <w:rPr>
                <w:spacing w:val="4"/>
                <w:sz w:val="20"/>
                <w:szCs w:val="20"/>
              </w:rPr>
              <w:t>年。</w:t>
            </w:r>
          </w:p>
        </w:tc>
      </w:tr>
      <w:tr w14:paraId="111C1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jc w:val="center"/>
        </w:trPr>
        <w:tc>
          <w:tcPr>
            <w:tcW w:w="581" w:type="dxa"/>
            <w:vAlign w:val="top"/>
          </w:tcPr>
          <w:p w14:paraId="37B12825">
            <w:pPr>
              <w:spacing w:line="284" w:lineRule="auto"/>
              <w:ind w:firstLine="211" w:firstLineChars="100"/>
              <w:rPr>
                <w:rFonts w:hint="eastAsia" w:ascii="Arial"/>
                <w:b/>
                <w:bCs/>
                <w:sz w:val="21"/>
                <w:lang w:val="en-US" w:eastAsia="zh-CN"/>
              </w:rPr>
            </w:pPr>
          </w:p>
          <w:p w14:paraId="390810BF">
            <w:pPr>
              <w:spacing w:line="284" w:lineRule="auto"/>
              <w:ind w:firstLine="211" w:firstLineChars="100"/>
              <w:rPr>
                <w:rFonts w:hint="default" w:ascii="Arial"/>
                <w:b/>
                <w:bCs/>
                <w:sz w:val="21"/>
                <w:lang w:val="en-US" w:eastAsia="zh-CN"/>
              </w:rPr>
            </w:pPr>
            <w:r>
              <w:rPr>
                <w:rFonts w:hint="eastAsia" w:ascii="Arial"/>
                <w:b/>
                <w:bCs/>
                <w:sz w:val="21"/>
                <w:lang w:val="en-US" w:eastAsia="zh-CN"/>
              </w:rPr>
              <w:t xml:space="preserve">3 </w:t>
            </w:r>
          </w:p>
        </w:tc>
        <w:tc>
          <w:tcPr>
            <w:tcW w:w="1528" w:type="dxa"/>
            <w:vAlign w:val="top"/>
          </w:tcPr>
          <w:p w14:paraId="6B49245C">
            <w:pPr>
              <w:spacing w:line="284" w:lineRule="auto"/>
              <w:rPr>
                <w:rFonts w:ascii="Arial"/>
                <w:b/>
                <w:bCs/>
                <w:sz w:val="21"/>
              </w:rPr>
            </w:pPr>
          </w:p>
          <w:p w14:paraId="34DB8E24">
            <w:pPr>
              <w:spacing w:line="284" w:lineRule="auto"/>
              <w:ind w:firstLine="211" w:firstLineChars="100"/>
              <w:rPr>
                <w:rFonts w:ascii="Arial"/>
                <w:b/>
                <w:bCs/>
                <w:sz w:val="21"/>
              </w:rPr>
            </w:pPr>
            <w:r>
              <w:rPr>
                <w:rFonts w:ascii="Arial"/>
                <w:b/>
                <w:bCs/>
                <w:sz w:val="21"/>
              </w:rPr>
              <w:t>软件服务</w:t>
            </w:r>
          </w:p>
        </w:tc>
        <w:tc>
          <w:tcPr>
            <w:tcW w:w="712" w:type="dxa"/>
            <w:vAlign w:val="top"/>
          </w:tcPr>
          <w:p w14:paraId="56305F1E">
            <w:pPr>
              <w:pStyle w:val="25"/>
              <w:spacing w:before="65" w:line="189" w:lineRule="auto"/>
              <w:jc w:val="center"/>
              <w:rPr>
                <w:rFonts w:hint="eastAsia" w:ascii="宋体" w:hAnsi="宋体" w:eastAsia="宋体" w:cs="宋体"/>
                <w:sz w:val="20"/>
                <w:szCs w:val="20"/>
                <w:lang w:val="en-US" w:eastAsia="zh-CN"/>
              </w:rPr>
            </w:pPr>
          </w:p>
          <w:p w14:paraId="1D92601D">
            <w:pPr>
              <w:pStyle w:val="25"/>
              <w:spacing w:before="65" w:line="189"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769" w:type="dxa"/>
            <w:vAlign w:val="top"/>
          </w:tcPr>
          <w:p w14:paraId="72D845A9">
            <w:pPr>
              <w:pStyle w:val="25"/>
              <w:spacing w:before="65" w:line="189" w:lineRule="auto"/>
              <w:jc w:val="center"/>
              <w:rPr>
                <w:rFonts w:hint="eastAsia" w:ascii="宋体" w:hAnsi="宋体" w:eastAsia="宋体" w:cs="宋体"/>
                <w:sz w:val="20"/>
                <w:szCs w:val="20"/>
                <w:lang w:val="en-US" w:eastAsia="zh-CN"/>
              </w:rPr>
            </w:pPr>
          </w:p>
          <w:p w14:paraId="557978D9">
            <w:pPr>
              <w:pStyle w:val="25"/>
              <w:spacing w:before="65"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项</w:t>
            </w:r>
          </w:p>
        </w:tc>
        <w:tc>
          <w:tcPr>
            <w:tcW w:w="1031" w:type="dxa"/>
            <w:vAlign w:val="top"/>
          </w:tcPr>
          <w:p w14:paraId="67A5F75B">
            <w:pPr>
              <w:spacing w:line="284" w:lineRule="auto"/>
              <w:rPr>
                <w:rFonts w:ascii="Arial"/>
                <w:sz w:val="21"/>
              </w:rPr>
            </w:pPr>
          </w:p>
        </w:tc>
        <w:tc>
          <w:tcPr>
            <w:tcW w:w="827" w:type="dxa"/>
            <w:vAlign w:val="top"/>
          </w:tcPr>
          <w:p w14:paraId="27E9A434">
            <w:pPr>
              <w:spacing w:line="284" w:lineRule="auto"/>
              <w:rPr>
                <w:rFonts w:ascii="Arial"/>
                <w:sz w:val="21"/>
              </w:rPr>
            </w:pPr>
          </w:p>
        </w:tc>
        <w:tc>
          <w:tcPr>
            <w:tcW w:w="4606" w:type="dxa"/>
            <w:shd w:val="clear" w:color="auto" w:fill="auto"/>
            <w:vAlign w:val="top"/>
          </w:tcPr>
          <w:p w14:paraId="77018B12">
            <w:pPr>
              <w:spacing w:line="284" w:lineRule="auto"/>
              <w:rPr>
                <w:rFonts w:ascii="Arial"/>
                <w:sz w:val="21"/>
              </w:rPr>
            </w:pPr>
            <w:r>
              <w:rPr>
                <w:rFonts w:ascii="Arial"/>
                <w:sz w:val="21"/>
              </w:rPr>
              <w:t>1.定位服务及通信流量卡 1.四星八频,厘米级定位服务。包含前 两年费用；</w:t>
            </w:r>
          </w:p>
          <w:p w14:paraId="116501E3">
            <w:pPr>
              <w:spacing w:line="284" w:lineRule="auto"/>
              <w:rPr>
                <w:rFonts w:ascii="Arial" w:hAnsiTheme="minorHAnsi" w:eastAsiaTheme="minorEastAsia" w:cstheme="minorBidi"/>
                <w:kern w:val="2"/>
                <w:sz w:val="21"/>
                <w:szCs w:val="24"/>
                <w:lang w:val="en-US" w:eastAsia="zh-CN" w:bidi="ar-SA"/>
              </w:rPr>
            </w:pPr>
            <w:r>
              <w:rPr>
                <w:rFonts w:ascii="Arial"/>
                <w:sz w:val="21"/>
              </w:rPr>
              <w:t>2.每月 200G 以上流量。包含前两年费用。</w:t>
            </w:r>
          </w:p>
        </w:tc>
      </w:tr>
      <w:tr w14:paraId="69068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jc w:val="center"/>
        </w:trPr>
        <w:tc>
          <w:tcPr>
            <w:tcW w:w="581" w:type="dxa"/>
            <w:vAlign w:val="top"/>
          </w:tcPr>
          <w:p w14:paraId="3D2CC3DF">
            <w:pPr>
              <w:spacing w:line="284" w:lineRule="auto"/>
              <w:ind w:firstLine="211" w:firstLineChars="100"/>
              <w:rPr>
                <w:rFonts w:hint="eastAsia" w:ascii="Arial"/>
                <w:b/>
                <w:bCs/>
                <w:sz w:val="21"/>
                <w:lang w:val="en-US" w:eastAsia="zh-CN"/>
              </w:rPr>
            </w:pPr>
          </w:p>
          <w:p w14:paraId="0FB06147">
            <w:pPr>
              <w:spacing w:line="284" w:lineRule="auto"/>
              <w:ind w:firstLine="211" w:firstLineChars="100"/>
              <w:rPr>
                <w:rFonts w:hint="default" w:ascii="Arial"/>
                <w:b/>
                <w:bCs/>
                <w:sz w:val="21"/>
                <w:lang w:val="en-US" w:eastAsia="zh-CN"/>
              </w:rPr>
            </w:pPr>
            <w:r>
              <w:rPr>
                <w:rFonts w:hint="eastAsia" w:ascii="Arial"/>
                <w:b/>
                <w:bCs/>
                <w:sz w:val="21"/>
                <w:lang w:val="en-US" w:eastAsia="zh-CN"/>
              </w:rPr>
              <w:t>4</w:t>
            </w:r>
          </w:p>
        </w:tc>
        <w:tc>
          <w:tcPr>
            <w:tcW w:w="1528" w:type="dxa"/>
            <w:vAlign w:val="top"/>
          </w:tcPr>
          <w:p w14:paraId="6D33783A">
            <w:pPr>
              <w:spacing w:line="284" w:lineRule="auto"/>
              <w:ind w:firstLine="211" w:firstLineChars="100"/>
              <w:rPr>
                <w:rFonts w:ascii="Arial"/>
                <w:b/>
                <w:bCs/>
                <w:sz w:val="21"/>
              </w:rPr>
            </w:pPr>
          </w:p>
          <w:p w14:paraId="15AA30E8">
            <w:pPr>
              <w:spacing w:line="284" w:lineRule="auto"/>
              <w:ind w:firstLine="211" w:firstLineChars="100"/>
              <w:rPr>
                <w:rFonts w:hint="eastAsia" w:ascii="Arial" w:eastAsiaTheme="minorEastAsia"/>
                <w:b/>
                <w:bCs/>
                <w:sz w:val="21"/>
                <w:lang w:val="en-US" w:eastAsia="zh-CN"/>
              </w:rPr>
            </w:pPr>
            <w:r>
              <w:rPr>
                <w:rFonts w:hint="eastAsia" w:ascii="Arial"/>
                <w:b/>
                <w:bCs/>
                <w:sz w:val="21"/>
                <w:lang w:val="en-US" w:eastAsia="zh-CN"/>
              </w:rPr>
              <w:t>合计</w:t>
            </w:r>
          </w:p>
        </w:tc>
        <w:tc>
          <w:tcPr>
            <w:tcW w:w="2512" w:type="dxa"/>
            <w:gridSpan w:val="3"/>
            <w:vAlign w:val="top"/>
          </w:tcPr>
          <w:p w14:paraId="15334913">
            <w:pPr>
              <w:spacing w:line="284" w:lineRule="auto"/>
              <w:rPr>
                <w:rFonts w:ascii="Arial"/>
                <w:sz w:val="21"/>
              </w:rPr>
            </w:pPr>
          </w:p>
        </w:tc>
        <w:tc>
          <w:tcPr>
            <w:tcW w:w="827" w:type="dxa"/>
            <w:vAlign w:val="top"/>
          </w:tcPr>
          <w:p w14:paraId="2064D0BD">
            <w:pPr>
              <w:spacing w:line="284" w:lineRule="auto"/>
              <w:rPr>
                <w:rFonts w:ascii="Arial"/>
                <w:sz w:val="21"/>
              </w:rPr>
            </w:pPr>
          </w:p>
        </w:tc>
        <w:tc>
          <w:tcPr>
            <w:tcW w:w="4606" w:type="dxa"/>
            <w:vAlign w:val="top"/>
          </w:tcPr>
          <w:p w14:paraId="4C9D6D8B">
            <w:pPr>
              <w:spacing w:line="284" w:lineRule="auto"/>
              <w:rPr>
                <w:rFonts w:ascii="Arial"/>
                <w:sz w:val="21"/>
              </w:rPr>
            </w:pPr>
          </w:p>
        </w:tc>
      </w:tr>
    </w:tbl>
    <w:p w14:paraId="115BCBDD">
      <w:pPr>
        <w:pStyle w:val="8"/>
        <w:spacing w:before="34" w:line="219" w:lineRule="auto"/>
        <w:ind w:left="507"/>
        <w:rPr>
          <w:sz w:val="24"/>
          <w:szCs w:val="24"/>
        </w:rPr>
      </w:pPr>
      <w:r>
        <w:rPr>
          <w:b/>
          <w:bCs/>
          <w:spacing w:val="-3"/>
          <w:sz w:val="24"/>
          <w:szCs w:val="24"/>
        </w:rPr>
        <w:t>注：</w:t>
      </w:r>
      <w:r>
        <w:rPr>
          <w:rFonts w:ascii="Times New Roman" w:hAnsi="Times New Roman" w:eastAsia="Times New Roman" w:cs="Times New Roman"/>
          <w:b/>
          <w:bCs/>
          <w:spacing w:val="-3"/>
          <w:sz w:val="24"/>
          <w:szCs w:val="24"/>
        </w:rPr>
        <w:t>1.</w:t>
      </w:r>
      <w:r>
        <w:rPr>
          <w:rFonts w:ascii="Times New Roman" w:hAnsi="Times New Roman" w:eastAsia="Times New Roman" w:cs="Times New Roman"/>
          <w:b/>
          <w:bCs/>
          <w:spacing w:val="-28"/>
          <w:sz w:val="24"/>
          <w:szCs w:val="24"/>
        </w:rPr>
        <w:t xml:space="preserve"> </w:t>
      </w:r>
      <w:r>
        <w:rPr>
          <w:b/>
          <w:bCs/>
          <w:spacing w:val="-3"/>
          <w:sz w:val="24"/>
          <w:szCs w:val="24"/>
        </w:rPr>
        <w:t>中标人须免费配合招标人完成与招标人系</w:t>
      </w:r>
      <w:r>
        <w:rPr>
          <w:b/>
          <w:bCs/>
          <w:spacing w:val="-4"/>
          <w:sz w:val="24"/>
          <w:szCs w:val="24"/>
        </w:rPr>
        <w:t>统对接。</w:t>
      </w:r>
    </w:p>
    <w:p w14:paraId="084D49FD">
      <w:pPr>
        <w:pStyle w:val="8"/>
        <w:spacing w:before="183" w:line="219" w:lineRule="auto"/>
        <w:ind w:left="504" w:firstLine="472" w:firstLineChars="200"/>
        <w:outlineLvl w:val="0"/>
        <w:rPr>
          <w:sz w:val="24"/>
          <w:szCs w:val="24"/>
        </w:rPr>
      </w:pPr>
      <w:r>
        <w:rPr>
          <w:rFonts w:ascii="Times New Roman" w:hAnsi="Times New Roman" w:eastAsia="Times New Roman" w:cs="Times New Roman"/>
          <w:b/>
          <w:bCs/>
          <w:spacing w:val="-2"/>
          <w:sz w:val="24"/>
          <w:szCs w:val="24"/>
        </w:rPr>
        <w:t>2.</w:t>
      </w:r>
      <w:r>
        <w:rPr>
          <w:b/>
          <w:bCs/>
          <w:spacing w:val="-2"/>
          <w:sz w:val="24"/>
          <w:szCs w:val="24"/>
        </w:rPr>
        <w:t>两轮电动车需满足巡检设备安装的需求。</w:t>
      </w:r>
    </w:p>
    <w:p w14:paraId="57039A24">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val="en-US" w:eastAsia="zh-CN" w:bidi="ar"/>
        </w:rPr>
      </w:pPr>
    </w:p>
    <w:p w14:paraId="37A7FACF">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bidi="ar"/>
        </w:rPr>
      </w:pPr>
    </w:p>
    <w:p w14:paraId="181CB4E5">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bidi="ar"/>
        </w:rPr>
      </w:pPr>
    </w:p>
    <w:p w14:paraId="4DCF3EBA">
      <w:pPr>
        <w:pStyle w:val="8"/>
        <w:spacing w:before="78" w:line="338" w:lineRule="auto"/>
        <w:ind w:left="481" w:firstLine="1"/>
        <w:rPr>
          <w:sz w:val="24"/>
          <w:szCs w:val="24"/>
        </w:rPr>
      </w:pPr>
      <w:r>
        <w:rPr>
          <w:spacing w:val="2"/>
          <w:sz w:val="24"/>
          <w:szCs w:val="24"/>
        </w:rPr>
        <w:t>投 标</w:t>
      </w:r>
      <w:r>
        <w:rPr>
          <w:spacing w:val="12"/>
          <w:sz w:val="24"/>
          <w:szCs w:val="24"/>
        </w:rPr>
        <w:t xml:space="preserve"> </w:t>
      </w:r>
      <w:r>
        <w:rPr>
          <w:spacing w:val="2"/>
          <w:sz w:val="24"/>
          <w:szCs w:val="24"/>
        </w:rPr>
        <w:t>人</w:t>
      </w:r>
      <w:r>
        <w:rPr>
          <w:spacing w:val="-30"/>
          <w:sz w:val="24"/>
          <w:szCs w:val="24"/>
        </w:rPr>
        <w:t>：</w:t>
      </w:r>
      <w:r>
        <w:rPr>
          <w:sz w:val="24"/>
          <w:szCs w:val="24"/>
          <w:u w:val="single" w:color="auto"/>
        </w:rPr>
        <w:t xml:space="preserve">                                             </w:t>
      </w:r>
      <w:r>
        <w:rPr>
          <w:spacing w:val="-30"/>
          <w:sz w:val="24"/>
          <w:szCs w:val="24"/>
        </w:rPr>
        <w:t>（</w:t>
      </w:r>
      <w:r>
        <w:rPr>
          <w:spacing w:val="2"/>
          <w:sz w:val="24"/>
          <w:szCs w:val="24"/>
        </w:rPr>
        <w:t>盖单位章）</w:t>
      </w:r>
      <w:r>
        <w:rPr>
          <w:sz w:val="24"/>
          <w:szCs w:val="24"/>
        </w:rPr>
        <w:t xml:space="preserve"> </w:t>
      </w:r>
    </w:p>
    <w:p w14:paraId="567A39CC">
      <w:pPr>
        <w:pStyle w:val="8"/>
        <w:spacing w:before="78" w:line="338" w:lineRule="auto"/>
        <w:ind w:left="481" w:firstLine="1"/>
        <w:rPr>
          <w:sz w:val="24"/>
          <w:szCs w:val="24"/>
        </w:rPr>
      </w:pPr>
      <w:r>
        <w:rPr>
          <w:spacing w:val="-2"/>
          <w:sz w:val="24"/>
          <w:szCs w:val="24"/>
        </w:rPr>
        <w:t>法定代表人（单位负责人</w:t>
      </w:r>
      <w:r>
        <w:rPr>
          <w:spacing w:val="-45"/>
          <w:sz w:val="24"/>
          <w:szCs w:val="24"/>
        </w:rPr>
        <w:t>）：</w:t>
      </w:r>
      <w:r>
        <w:rPr>
          <w:sz w:val="24"/>
          <w:szCs w:val="24"/>
          <w:u w:val="single" w:color="auto"/>
        </w:rPr>
        <w:t xml:space="preserve">                             </w:t>
      </w:r>
      <w:r>
        <w:rPr>
          <w:spacing w:val="-45"/>
          <w:sz w:val="24"/>
          <w:szCs w:val="24"/>
        </w:rPr>
        <w:t>（</w:t>
      </w:r>
      <w:r>
        <w:rPr>
          <w:spacing w:val="-2"/>
          <w:sz w:val="24"/>
          <w:szCs w:val="24"/>
        </w:rPr>
        <w:t>签字或盖章）</w:t>
      </w:r>
      <w:r>
        <w:rPr>
          <w:sz w:val="24"/>
          <w:szCs w:val="24"/>
        </w:rPr>
        <w:t xml:space="preserve"> </w:t>
      </w:r>
    </w:p>
    <w:p w14:paraId="30AB92D6">
      <w:pPr>
        <w:pStyle w:val="8"/>
        <w:spacing w:before="78" w:line="338" w:lineRule="auto"/>
        <w:ind w:left="481" w:firstLine="1"/>
        <w:rPr>
          <w:sz w:val="24"/>
          <w:szCs w:val="24"/>
        </w:rPr>
      </w:pPr>
      <w:r>
        <w:rPr>
          <w:sz w:val="24"/>
          <w:szCs w:val="24"/>
        </w:rPr>
        <w:t>单位地址：</w:t>
      </w:r>
      <w:r>
        <w:rPr>
          <w:sz w:val="24"/>
          <w:szCs w:val="24"/>
          <w:u w:val="single" w:color="auto"/>
        </w:rPr>
        <w:t xml:space="preserve">                                                </w:t>
      </w:r>
      <w:r>
        <w:rPr>
          <w:spacing w:val="-1"/>
          <w:sz w:val="24"/>
          <w:szCs w:val="24"/>
          <w:u w:val="single" w:color="auto"/>
        </w:rPr>
        <w:t xml:space="preserve">       </w:t>
      </w:r>
      <w:r>
        <w:rPr>
          <w:sz w:val="24"/>
          <w:szCs w:val="24"/>
        </w:rPr>
        <w:t xml:space="preserve">   </w:t>
      </w:r>
    </w:p>
    <w:p w14:paraId="3C8B7ADC">
      <w:pPr>
        <w:pStyle w:val="8"/>
        <w:spacing w:before="78" w:line="338" w:lineRule="auto"/>
        <w:ind w:left="481" w:firstLine="1"/>
        <w:rPr>
          <w:sz w:val="24"/>
          <w:szCs w:val="24"/>
        </w:rPr>
      </w:pPr>
      <w:r>
        <w:rPr>
          <w:spacing w:val="-3"/>
          <w:sz w:val="24"/>
          <w:szCs w:val="24"/>
        </w:rPr>
        <w:t>邮政编码：</w:t>
      </w:r>
      <w:r>
        <w:rPr>
          <w:spacing w:val="-3"/>
          <w:sz w:val="24"/>
          <w:szCs w:val="24"/>
          <w:u w:val="single" w:color="auto"/>
        </w:rPr>
        <w:t xml:space="preserve">           </w:t>
      </w:r>
      <w:r>
        <w:rPr>
          <w:spacing w:val="-74"/>
          <w:sz w:val="24"/>
          <w:szCs w:val="24"/>
        </w:rPr>
        <w:t xml:space="preserve"> </w:t>
      </w:r>
      <w:r>
        <w:rPr>
          <w:spacing w:val="-3"/>
          <w:sz w:val="24"/>
          <w:szCs w:val="24"/>
        </w:rPr>
        <w:t>电话：</w:t>
      </w:r>
      <w:r>
        <w:rPr>
          <w:sz w:val="24"/>
          <w:szCs w:val="24"/>
          <w:u w:val="single" w:color="auto"/>
        </w:rPr>
        <w:t xml:space="preserve">           </w:t>
      </w:r>
      <w:r>
        <w:rPr>
          <w:spacing w:val="8"/>
          <w:sz w:val="24"/>
          <w:szCs w:val="24"/>
        </w:rPr>
        <w:t xml:space="preserve"> </w:t>
      </w:r>
      <w:r>
        <w:rPr>
          <w:spacing w:val="-3"/>
          <w:sz w:val="24"/>
          <w:szCs w:val="24"/>
        </w:rPr>
        <w:t>传真：</w:t>
      </w:r>
      <w:r>
        <w:rPr>
          <w:sz w:val="24"/>
          <w:szCs w:val="24"/>
          <w:u w:val="single" w:color="auto"/>
        </w:rPr>
        <w:t xml:space="preserve">                    </w:t>
      </w:r>
      <w:r>
        <w:rPr>
          <w:sz w:val="24"/>
          <w:szCs w:val="24"/>
        </w:rPr>
        <w:t xml:space="preserve">   </w:t>
      </w:r>
    </w:p>
    <w:p w14:paraId="44195A07">
      <w:pPr>
        <w:pStyle w:val="8"/>
        <w:spacing w:before="78" w:line="338" w:lineRule="auto"/>
        <w:ind w:left="481" w:firstLine="1"/>
        <w:rPr>
          <w:sz w:val="24"/>
          <w:szCs w:val="24"/>
        </w:rPr>
      </w:pPr>
      <w:r>
        <w:rPr>
          <w:sz w:val="24"/>
          <w:szCs w:val="24"/>
        </w:rPr>
        <w:t xml:space="preserve">日期：_       _年_       </w:t>
      </w:r>
      <w:r>
        <w:rPr>
          <w:spacing w:val="-1"/>
          <w:sz w:val="24"/>
          <w:szCs w:val="24"/>
        </w:rPr>
        <w:t>_月_       _</w:t>
      </w:r>
      <w:r>
        <w:rPr>
          <w:spacing w:val="-69"/>
          <w:sz w:val="24"/>
          <w:szCs w:val="24"/>
        </w:rPr>
        <w:t xml:space="preserve"> </w:t>
      </w:r>
      <w:r>
        <w:rPr>
          <w:spacing w:val="-1"/>
          <w:sz w:val="24"/>
          <w:szCs w:val="24"/>
        </w:rPr>
        <w:t>日</w:t>
      </w:r>
    </w:p>
    <w:p w14:paraId="34CB16C8">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bidi="ar"/>
        </w:rPr>
      </w:pPr>
    </w:p>
    <w:p w14:paraId="401B8565">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bidi="ar"/>
        </w:rPr>
      </w:pPr>
    </w:p>
    <w:p w14:paraId="57FB4163">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bidi="ar"/>
        </w:rPr>
      </w:pPr>
    </w:p>
    <w:p w14:paraId="7A5C9A3F">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bidi="ar"/>
        </w:rPr>
      </w:pPr>
    </w:p>
    <w:p w14:paraId="0B03AE80">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bidi="ar"/>
        </w:rPr>
      </w:pPr>
    </w:p>
    <w:p w14:paraId="32B4164F">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val="en-US" w:eastAsia="zh-CN" w:bidi="ar"/>
        </w:rPr>
      </w:pPr>
      <w:r>
        <w:rPr>
          <w:rFonts w:hint="eastAsia" w:ascii="方正小标宋简体" w:hAnsi="方正小标宋简体" w:eastAsia="方正小标宋简体" w:cs="方正小标宋简体"/>
          <w:color w:val="000000"/>
          <w:sz w:val="36"/>
          <w:szCs w:val="36"/>
          <w:lang w:bidi="ar"/>
        </w:rPr>
        <w:t>附件</w:t>
      </w:r>
      <w:r>
        <w:rPr>
          <w:rFonts w:hint="eastAsia" w:ascii="方正小标宋简体" w:hAnsi="方正小标宋简体" w:eastAsia="方正小标宋简体" w:cs="方正小标宋简体"/>
          <w:color w:val="000000"/>
          <w:sz w:val="36"/>
          <w:szCs w:val="36"/>
          <w:lang w:val="en-US" w:eastAsia="zh-CN" w:bidi="ar"/>
        </w:rPr>
        <w:t>9</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55"/>
        <w:gridCol w:w="774"/>
        <w:gridCol w:w="4040"/>
        <w:gridCol w:w="553"/>
        <w:gridCol w:w="735"/>
        <w:gridCol w:w="735"/>
        <w:gridCol w:w="735"/>
        <w:gridCol w:w="743"/>
      </w:tblGrid>
      <w:tr w14:paraId="2F99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000" w:type="pct"/>
            <w:gridSpan w:val="8"/>
            <w:tcBorders>
              <w:top w:val="nil"/>
              <w:left w:val="nil"/>
              <w:bottom w:val="nil"/>
              <w:right w:val="nil"/>
            </w:tcBorders>
            <w:shd w:val="clear"/>
            <w:vAlign w:val="center"/>
          </w:tcPr>
          <w:p w14:paraId="6D4E0CA6">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bdr w:val="none" w:color="auto" w:sz="0" w:space="0"/>
                <w:lang w:val="en-US" w:eastAsia="zh-CN" w:bidi="ar"/>
              </w:rPr>
              <w:t>详细评审标准</w:t>
            </w:r>
          </w:p>
        </w:tc>
      </w:tr>
      <w:tr w14:paraId="78C26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462" w:type="pct"/>
            <w:vMerge w:val="restart"/>
            <w:tcBorders>
              <w:top w:val="single" w:color="000000" w:sz="4" w:space="0"/>
              <w:left w:val="single" w:color="000000" w:sz="4" w:space="0"/>
              <w:bottom w:val="nil"/>
              <w:right w:val="single" w:color="000000" w:sz="4" w:space="0"/>
            </w:tcBorders>
            <w:shd w:val="clear"/>
            <w:vAlign w:val="center"/>
          </w:tcPr>
          <w:p w14:paraId="01131E2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类 别</w:t>
            </w:r>
          </w:p>
        </w:tc>
        <w:tc>
          <w:tcPr>
            <w:tcW w:w="416" w:type="pct"/>
            <w:vMerge w:val="restart"/>
            <w:tcBorders>
              <w:top w:val="single" w:color="000000" w:sz="4" w:space="0"/>
              <w:left w:val="single" w:color="000000" w:sz="4" w:space="0"/>
              <w:bottom w:val="nil"/>
              <w:right w:val="single" w:color="000000" w:sz="4" w:space="0"/>
            </w:tcBorders>
            <w:shd w:val="clear"/>
            <w:vAlign w:val="center"/>
          </w:tcPr>
          <w:p w14:paraId="66864DA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指  标</w:t>
            </w:r>
          </w:p>
        </w:tc>
        <w:tc>
          <w:tcPr>
            <w:tcW w:w="2252" w:type="pct"/>
            <w:vMerge w:val="restart"/>
            <w:tcBorders>
              <w:top w:val="single" w:color="000000" w:sz="4" w:space="0"/>
              <w:left w:val="single" w:color="000000" w:sz="4" w:space="0"/>
              <w:bottom w:val="nil"/>
              <w:right w:val="single" w:color="000000" w:sz="4" w:space="0"/>
            </w:tcBorders>
            <w:shd w:val="clear"/>
            <w:vAlign w:val="center"/>
          </w:tcPr>
          <w:p w14:paraId="3DA8EC1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指标描述</w:t>
            </w:r>
          </w:p>
        </w:tc>
        <w:tc>
          <w:tcPr>
            <w:tcW w:w="288" w:type="pct"/>
            <w:vMerge w:val="restart"/>
            <w:tcBorders>
              <w:top w:val="single" w:color="000000" w:sz="4" w:space="0"/>
              <w:left w:val="single" w:color="000000" w:sz="4" w:space="0"/>
              <w:bottom w:val="nil"/>
              <w:right w:val="single" w:color="000000" w:sz="4" w:space="0"/>
            </w:tcBorders>
            <w:shd w:val="clear"/>
            <w:vAlign w:val="center"/>
          </w:tcPr>
          <w:p w14:paraId="7856280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分值范围</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7A66C0E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投标人1</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2524FE8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投标人2</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1334A3B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投标人3</w:t>
            </w:r>
          </w:p>
        </w:tc>
        <w:tc>
          <w:tcPr>
            <w:tcW w:w="396" w:type="pct"/>
            <w:tcBorders>
              <w:top w:val="single" w:color="000000" w:sz="4" w:space="0"/>
              <w:left w:val="single" w:color="000000" w:sz="4" w:space="0"/>
              <w:bottom w:val="single" w:color="000000" w:sz="4" w:space="0"/>
              <w:right w:val="single" w:color="000000" w:sz="4" w:space="0"/>
            </w:tcBorders>
            <w:shd w:val="clear"/>
            <w:vAlign w:val="center"/>
          </w:tcPr>
          <w:p w14:paraId="098B852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投标人4</w:t>
            </w:r>
          </w:p>
        </w:tc>
      </w:tr>
      <w:tr w14:paraId="1131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462" w:type="pct"/>
            <w:vMerge w:val="continue"/>
            <w:tcBorders>
              <w:top w:val="single" w:color="000000" w:sz="4" w:space="0"/>
              <w:left w:val="single" w:color="000000" w:sz="4" w:space="0"/>
              <w:bottom w:val="nil"/>
              <w:right w:val="single" w:color="000000" w:sz="4" w:space="0"/>
            </w:tcBorders>
            <w:shd w:val="clear"/>
            <w:vAlign w:val="center"/>
          </w:tcPr>
          <w:p w14:paraId="024E8CAC">
            <w:pPr>
              <w:jc w:val="center"/>
              <w:rPr>
                <w:rFonts w:hint="eastAsia" w:ascii="仿宋" w:hAnsi="仿宋" w:eastAsia="仿宋" w:cs="仿宋"/>
                <w:b/>
                <w:bCs/>
                <w:i w:val="0"/>
                <w:iCs w:val="0"/>
                <w:color w:val="000000"/>
                <w:sz w:val="20"/>
                <w:szCs w:val="20"/>
                <w:u w:val="none"/>
              </w:rPr>
            </w:pPr>
          </w:p>
        </w:tc>
        <w:tc>
          <w:tcPr>
            <w:tcW w:w="416" w:type="pct"/>
            <w:vMerge w:val="continue"/>
            <w:tcBorders>
              <w:top w:val="single" w:color="000000" w:sz="4" w:space="0"/>
              <w:left w:val="single" w:color="000000" w:sz="4" w:space="0"/>
              <w:bottom w:val="nil"/>
              <w:right w:val="single" w:color="000000" w:sz="4" w:space="0"/>
            </w:tcBorders>
            <w:shd w:val="clear"/>
            <w:vAlign w:val="center"/>
          </w:tcPr>
          <w:p w14:paraId="09326BED">
            <w:pPr>
              <w:jc w:val="center"/>
              <w:rPr>
                <w:rFonts w:hint="eastAsia" w:ascii="仿宋" w:hAnsi="仿宋" w:eastAsia="仿宋" w:cs="仿宋"/>
                <w:b/>
                <w:bCs/>
                <w:i w:val="0"/>
                <w:iCs w:val="0"/>
                <w:color w:val="000000"/>
                <w:sz w:val="20"/>
                <w:szCs w:val="20"/>
                <w:u w:val="none"/>
              </w:rPr>
            </w:pPr>
          </w:p>
        </w:tc>
        <w:tc>
          <w:tcPr>
            <w:tcW w:w="2252" w:type="pct"/>
            <w:vMerge w:val="continue"/>
            <w:tcBorders>
              <w:top w:val="single" w:color="000000" w:sz="4" w:space="0"/>
              <w:left w:val="single" w:color="000000" w:sz="4" w:space="0"/>
              <w:bottom w:val="nil"/>
              <w:right w:val="single" w:color="000000" w:sz="4" w:space="0"/>
            </w:tcBorders>
            <w:shd w:val="clear"/>
            <w:vAlign w:val="center"/>
          </w:tcPr>
          <w:p w14:paraId="6CEEECF2">
            <w:pPr>
              <w:jc w:val="center"/>
              <w:rPr>
                <w:rFonts w:hint="eastAsia" w:ascii="仿宋" w:hAnsi="仿宋" w:eastAsia="仿宋" w:cs="仿宋"/>
                <w:b/>
                <w:bCs/>
                <w:i w:val="0"/>
                <w:iCs w:val="0"/>
                <w:color w:val="000000"/>
                <w:sz w:val="20"/>
                <w:szCs w:val="20"/>
                <w:u w:val="none"/>
              </w:rPr>
            </w:pPr>
          </w:p>
        </w:tc>
        <w:tc>
          <w:tcPr>
            <w:tcW w:w="288" w:type="pct"/>
            <w:vMerge w:val="continue"/>
            <w:tcBorders>
              <w:top w:val="single" w:color="000000" w:sz="4" w:space="0"/>
              <w:left w:val="single" w:color="000000" w:sz="4" w:space="0"/>
              <w:bottom w:val="nil"/>
              <w:right w:val="single" w:color="000000" w:sz="4" w:space="0"/>
            </w:tcBorders>
            <w:shd w:val="clear"/>
            <w:vAlign w:val="center"/>
          </w:tcPr>
          <w:p w14:paraId="61D2160B">
            <w:pPr>
              <w:jc w:val="center"/>
              <w:rPr>
                <w:rFonts w:hint="eastAsia" w:ascii="仿宋" w:hAnsi="仿宋" w:eastAsia="仿宋" w:cs="仿宋"/>
                <w:b/>
                <w:bCs/>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5CA912B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得分</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41CF143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得分</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580AF1A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得分</w:t>
            </w:r>
          </w:p>
        </w:tc>
        <w:tc>
          <w:tcPr>
            <w:tcW w:w="396" w:type="pct"/>
            <w:tcBorders>
              <w:top w:val="single" w:color="000000" w:sz="4" w:space="0"/>
              <w:left w:val="single" w:color="000000" w:sz="4" w:space="0"/>
              <w:bottom w:val="single" w:color="000000" w:sz="4" w:space="0"/>
              <w:right w:val="single" w:color="000000" w:sz="4" w:space="0"/>
            </w:tcBorders>
            <w:shd w:val="clear"/>
            <w:vAlign w:val="center"/>
          </w:tcPr>
          <w:p w14:paraId="6346B75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得分</w:t>
            </w:r>
          </w:p>
        </w:tc>
      </w:tr>
      <w:tr w14:paraId="1FD6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62" w:type="pct"/>
            <w:vMerge w:val="restart"/>
            <w:tcBorders>
              <w:top w:val="single" w:color="000000" w:sz="4" w:space="0"/>
              <w:left w:val="single" w:color="000000" w:sz="4" w:space="0"/>
              <w:bottom w:val="nil"/>
              <w:right w:val="nil"/>
            </w:tcBorders>
            <w:shd w:val="clear"/>
            <w:vAlign w:val="center"/>
          </w:tcPr>
          <w:p w14:paraId="1AD9210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商务部分</w:t>
            </w:r>
            <w:r>
              <w:rPr>
                <w:rFonts w:hint="eastAsia" w:ascii="仿宋" w:hAnsi="仿宋" w:eastAsia="仿宋" w:cs="仿宋"/>
                <w:b/>
                <w:bCs/>
                <w:i w:val="0"/>
                <w:iCs w:val="0"/>
                <w:color w:val="000000"/>
                <w:kern w:val="0"/>
                <w:sz w:val="20"/>
                <w:szCs w:val="20"/>
                <w:u w:val="none"/>
                <w:bdr w:val="none" w:color="auto" w:sz="0" w:space="0"/>
                <w:lang w:val="en-US" w:eastAsia="zh-CN" w:bidi="ar"/>
              </w:rPr>
              <w:br w:type="textWrapping"/>
            </w:r>
            <w:r>
              <w:rPr>
                <w:rFonts w:hint="eastAsia" w:ascii="仿宋" w:hAnsi="仿宋" w:eastAsia="仿宋" w:cs="仿宋"/>
                <w:b/>
                <w:bCs/>
                <w:i w:val="0"/>
                <w:iCs w:val="0"/>
                <w:color w:val="000000"/>
                <w:kern w:val="0"/>
                <w:sz w:val="20"/>
                <w:szCs w:val="20"/>
                <w:u w:val="none"/>
                <w:bdr w:val="none" w:color="auto" w:sz="0" w:space="0"/>
                <w:lang w:val="en-US" w:eastAsia="zh-CN" w:bidi="ar"/>
              </w:rPr>
              <w:t>（45分）</w:t>
            </w:r>
          </w:p>
        </w:tc>
        <w:tc>
          <w:tcPr>
            <w:tcW w:w="416" w:type="pct"/>
            <w:tcBorders>
              <w:top w:val="single" w:color="000000" w:sz="4" w:space="0"/>
              <w:left w:val="single" w:color="000000" w:sz="4" w:space="0"/>
              <w:bottom w:val="single" w:color="000000" w:sz="4" w:space="0"/>
              <w:right w:val="single" w:color="000000" w:sz="4" w:space="0"/>
            </w:tcBorders>
            <w:shd w:val="clear"/>
            <w:vAlign w:val="center"/>
          </w:tcPr>
          <w:p w14:paraId="5458ACD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综合性能</w:t>
            </w:r>
          </w:p>
        </w:tc>
        <w:tc>
          <w:tcPr>
            <w:tcW w:w="2252" w:type="pct"/>
            <w:tcBorders>
              <w:top w:val="single" w:color="000000" w:sz="4" w:space="0"/>
              <w:left w:val="nil"/>
              <w:bottom w:val="single" w:color="000000" w:sz="4" w:space="0"/>
              <w:right w:val="single" w:color="000000" w:sz="4" w:space="0"/>
            </w:tcBorders>
            <w:shd w:val="clear"/>
            <w:vAlign w:val="center"/>
          </w:tcPr>
          <w:p w14:paraId="5009C9C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供应商所投视频巡检车的综合性能和制造工艺：7分。</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14:paraId="39B883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0-7分</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0A4AFB92">
            <w:pPr>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11F6D769">
            <w:pPr>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49832430">
            <w:pPr>
              <w:rPr>
                <w:rFonts w:hint="eastAsia" w:ascii="宋体" w:hAnsi="宋体" w:eastAsia="宋体" w:cs="宋体"/>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
          <w:p w14:paraId="7F5EFB66">
            <w:pPr>
              <w:rPr>
                <w:rFonts w:hint="eastAsia" w:ascii="宋体" w:hAnsi="宋体" w:eastAsia="宋体" w:cs="宋体"/>
                <w:i w:val="0"/>
                <w:iCs w:val="0"/>
                <w:color w:val="000000"/>
                <w:sz w:val="20"/>
                <w:szCs w:val="20"/>
                <w:u w:val="none"/>
              </w:rPr>
            </w:pPr>
          </w:p>
        </w:tc>
      </w:tr>
      <w:tr w14:paraId="3188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62" w:type="pct"/>
            <w:vMerge w:val="continue"/>
            <w:tcBorders>
              <w:top w:val="single" w:color="000000" w:sz="4" w:space="0"/>
              <w:left w:val="single" w:color="000000" w:sz="4" w:space="0"/>
              <w:bottom w:val="nil"/>
              <w:right w:val="nil"/>
            </w:tcBorders>
            <w:shd w:val="clear"/>
            <w:vAlign w:val="center"/>
          </w:tcPr>
          <w:p w14:paraId="428BD940">
            <w:pPr>
              <w:jc w:val="center"/>
              <w:rPr>
                <w:rFonts w:hint="eastAsia" w:ascii="仿宋" w:hAnsi="仿宋" w:eastAsia="仿宋" w:cs="仿宋"/>
                <w:b/>
                <w:bCs/>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vAlign w:val="center"/>
          </w:tcPr>
          <w:p w14:paraId="5101F82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制造商实力</w:t>
            </w:r>
          </w:p>
        </w:tc>
        <w:tc>
          <w:tcPr>
            <w:tcW w:w="2252" w:type="pct"/>
            <w:tcBorders>
              <w:top w:val="single" w:color="000000" w:sz="4" w:space="0"/>
              <w:left w:val="nil"/>
              <w:bottom w:val="single" w:color="000000" w:sz="4" w:space="0"/>
              <w:right w:val="single" w:color="000000" w:sz="4" w:space="0"/>
            </w:tcBorders>
            <w:shd w:val="clear"/>
            <w:vAlign w:val="center"/>
          </w:tcPr>
          <w:p w14:paraId="492399E6">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质量管理体系认证： 2 分；环境管理体系认证： 2 分；职业健康安全管理体系认证：2 分。</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14:paraId="448DF8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0-6分</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00D01AE3">
            <w:pPr>
              <w:rPr>
                <w:rFonts w:hint="eastAsia" w:ascii="仿宋_GB2312" w:hAnsi="宋体" w:eastAsia="仿宋_GB2312" w:cs="仿宋_GB2312"/>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71388054">
            <w:pPr>
              <w:rPr>
                <w:rFonts w:hint="eastAsia" w:ascii="仿宋_GB2312" w:hAnsi="宋体" w:eastAsia="仿宋_GB2312" w:cs="仿宋_GB2312"/>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6C4A9B1B">
            <w:pPr>
              <w:rPr>
                <w:rFonts w:hint="eastAsia" w:ascii="仿宋_GB2312" w:hAnsi="宋体" w:eastAsia="仿宋_GB2312" w:cs="仿宋_GB2312"/>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
          <w:p w14:paraId="2EDF12D9">
            <w:pPr>
              <w:rPr>
                <w:rFonts w:hint="eastAsia" w:ascii="仿宋_GB2312" w:hAnsi="宋体" w:eastAsia="仿宋_GB2312" w:cs="仿宋_GB2312"/>
                <w:i w:val="0"/>
                <w:iCs w:val="0"/>
                <w:color w:val="000000"/>
                <w:sz w:val="20"/>
                <w:szCs w:val="20"/>
                <w:u w:val="none"/>
              </w:rPr>
            </w:pPr>
          </w:p>
        </w:tc>
      </w:tr>
      <w:tr w14:paraId="0082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62" w:type="pct"/>
            <w:vMerge w:val="continue"/>
            <w:tcBorders>
              <w:top w:val="single" w:color="000000" w:sz="4" w:space="0"/>
              <w:left w:val="single" w:color="000000" w:sz="4" w:space="0"/>
              <w:bottom w:val="nil"/>
              <w:right w:val="nil"/>
            </w:tcBorders>
            <w:shd w:val="clear"/>
            <w:vAlign w:val="center"/>
          </w:tcPr>
          <w:p w14:paraId="46BE88A6">
            <w:pPr>
              <w:jc w:val="center"/>
              <w:rPr>
                <w:rFonts w:hint="eastAsia" w:ascii="仿宋" w:hAnsi="仿宋" w:eastAsia="仿宋" w:cs="仿宋"/>
                <w:b/>
                <w:bCs/>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vAlign w:val="center"/>
          </w:tcPr>
          <w:p w14:paraId="2029B8D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实施方案</w:t>
            </w:r>
          </w:p>
        </w:tc>
        <w:tc>
          <w:tcPr>
            <w:tcW w:w="2252" w:type="pct"/>
            <w:tcBorders>
              <w:top w:val="single" w:color="000000" w:sz="4" w:space="0"/>
              <w:left w:val="nil"/>
              <w:bottom w:val="single" w:color="000000" w:sz="4" w:space="0"/>
              <w:right w:val="single" w:color="000000" w:sz="4" w:space="0"/>
            </w:tcBorders>
            <w:shd w:val="clear"/>
            <w:vAlign w:val="center"/>
          </w:tcPr>
          <w:p w14:paraId="0863562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根据供应商针对本项目的实施方案(包括但不限于供货方案、安装调试方案等)进行评分。</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14:paraId="0B4E4E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0-8分</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7BCCE157">
            <w:pPr>
              <w:rPr>
                <w:rFonts w:hint="eastAsia" w:ascii="仿宋_GB2312" w:hAnsi="宋体" w:eastAsia="仿宋_GB2312" w:cs="仿宋_GB2312"/>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01EB107B">
            <w:pPr>
              <w:rPr>
                <w:rFonts w:hint="eastAsia" w:ascii="仿宋_GB2312" w:hAnsi="宋体" w:eastAsia="仿宋_GB2312" w:cs="仿宋_GB2312"/>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3D1694E2">
            <w:pPr>
              <w:rPr>
                <w:rFonts w:hint="eastAsia" w:ascii="仿宋_GB2312" w:hAnsi="宋体" w:eastAsia="仿宋_GB2312" w:cs="仿宋_GB2312"/>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
          <w:p w14:paraId="3BBBB2E8">
            <w:pPr>
              <w:rPr>
                <w:rFonts w:hint="eastAsia" w:ascii="仿宋_GB2312" w:hAnsi="宋体" w:eastAsia="仿宋_GB2312" w:cs="仿宋_GB2312"/>
                <w:i w:val="0"/>
                <w:iCs w:val="0"/>
                <w:color w:val="000000"/>
                <w:sz w:val="20"/>
                <w:szCs w:val="20"/>
                <w:u w:val="none"/>
              </w:rPr>
            </w:pPr>
          </w:p>
        </w:tc>
      </w:tr>
      <w:tr w14:paraId="7EEE5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62" w:type="pct"/>
            <w:vMerge w:val="continue"/>
            <w:tcBorders>
              <w:top w:val="single" w:color="000000" w:sz="4" w:space="0"/>
              <w:left w:val="single" w:color="000000" w:sz="4" w:space="0"/>
              <w:bottom w:val="nil"/>
              <w:right w:val="nil"/>
            </w:tcBorders>
            <w:shd w:val="clear"/>
            <w:vAlign w:val="center"/>
          </w:tcPr>
          <w:p w14:paraId="484C46FD">
            <w:pPr>
              <w:jc w:val="center"/>
              <w:rPr>
                <w:rFonts w:hint="eastAsia" w:ascii="仿宋" w:hAnsi="仿宋" w:eastAsia="仿宋" w:cs="仿宋"/>
                <w:b/>
                <w:bCs/>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vAlign w:val="center"/>
          </w:tcPr>
          <w:p w14:paraId="6E867CB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系统对接与技术服务能力</w:t>
            </w:r>
          </w:p>
        </w:tc>
        <w:tc>
          <w:tcPr>
            <w:tcW w:w="2252" w:type="pct"/>
            <w:tcBorders>
              <w:top w:val="single" w:color="000000" w:sz="4" w:space="0"/>
              <w:left w:val="nil"/>
              <w:bottom w:val="single" w:color="000000" w:sz="4" w:space="0"/>
              <w:right w:val="single" w:color="000000" w:sz="4" w:space="0"/>
            </w:tcBorders>
            <w:shd w:val="clear"/>
            <w:vAlign w:val="center"/>
          </w:tcPr>
          <w:p w14:paraId="303E3BA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根据供应商针对本项目的技术对接方案与系统升级方案进行评分。</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14:paraId="59ABD7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0-7分</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6C240702">
            <w:pPr>
              <w:rPr>
                <w:rFonts w:hint="eastAsia" w:ascii="仿宋_GB2312" w:hAnsi="宋体" w:eastAsia="仿宋_GB2312" w:cs="仿宋_GB2312"/>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650CE94F">
            <w:pPr>
              <w:rPr>
                <w:rFonts w:hint="eastAsia" w:ascii="仿宋_GB2312" w:hAnsi="宋体" w:eastAsia="仿宋_GB2312" w:cs="仿宋_GB2312"/>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5EB1FF52">
            <w:pPr>
              <w:rPr>
                <w:rFonts w:hint="eastAsia" w:ascii="仿宋_GB2312" w:hAnsi="宋体" w:eastAsia="仿宋_GB2312" w:cs="仿宋_GB2312"/>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
          <w:p w14:paraId="73CE2BC8">
            <w:pPr>
              <w:rPr>
                <w:rFonts w:hint="eastAsia" w:ascii="仿宋_GB2312" w:hAnsi="宋体" w:eastAsia="仿宋_GB2312" w:cs="仿宋_GB2312"/>
                <w:i w:val="0"/>
                <w:iCs w:val="0"/>
                <w:color w:val="000000"/>
                <w:sz w:val="20"/>
                <w:szCs w:val="20"/>
                <w:u w:val="none"/>
              </w:rPr>
            </w:pPr>
          </w:p>
        </w:tc>
      </w:tr>
      <w:tr w14:paraId="4F7B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2" w:type="pct"/>
            <w:vMerge w:val="continue"/>
            <w:tcBorders>
              <w:top w:val="single" w:color="000000" w:sz="4" w:space="0"/>
              <w:left w:val="single" w:color="000000" w:sz="4" w:space="0"/>
              <w:bottom w:val="nil"/>
              <w:right w:val="nil"/>
            </w:tcBorders>
            <w:shd w:val="clear"/>
            <w:vAlign w:val="center"/>
          </w:tcPr>
          <w:p w14:paraId="06C9792F">
            <w:pPr>
              <w:jc w:val="center"/>
              <w:rPr>
                <w:rFonts w:hint="eastAsia" w:ascii="仿宋" w:hAnsi="仿宋" w:eastAsia="仿宋" w:cs="仿宋"/>
                <w:b/>
                <w:bCs/>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vAlign w:val="center"/>
          </w:tcPr>
          <w:p w14:paraId="3D3B5A7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售后服务</w:t>
            </w:r>
          </w:p>
        </w:tc>
        <w:tc>
          <w:tcPr>
            <w:tcW w:w="2252" w:type="pct"/>
            <w:tcBorders>
              <w:top w:val="single" w:color="000000" w:sz="4" w:space="0"/>
              <w:left w:val="nil"/>
              <w:bottom w:val="single" w:color="000000" w:sz="4" w:space="0"/>
              <w:right w:val="single" w:color="000000" w:sz="4" w:space="0"/>
            </w:tcBorders>
            <w:shd w:val="clear"/>
            <w:vAlign w:val="center"/>
          </w:tcPr>
          <w:p w14:paraId="17C7706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根据供应商在质保期内的售后服务方案（回访巡检方案、故障解决措施、培训计划等）进行评分。</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14:paraId="3BE5FF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0-8分</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43328D87">
            <w:pPr>
              <w:rPr>
                <w:rFonts w:hint="eastAsia" w:ascii="仿宋_GB2312" w:hAnsi="宋体" w:eastAsia="仿宋_GB2312" w:cs="仿宋_GB2312"/>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61F3AC56">
            <w:pPr>
              <w:rPr>
                <w:rFonts w:hint="eastAsia" w:ascii="仿宋_GB2312" w:hAnsi="宋体" w:eastAsia="仿宋_GB2312" w:cs="仿宋_GB2312"/>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6287F404">
            <w:pPr>
              <w:rPr>
                <w:rFonts w:hint="eastAsia" w:ascii="仿宋_GB2312" w:hAnsi="宋体" w:eastAsia="仿宋_GB2312" w:cs="仿宋_GB2312"/>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
          <w:p w14:paraId="3B881E77">
            <w:pPr>
              <w:rPr>
                <w:rFonts w:hint="eastAsia" w:ascii="仿宋_GB2312" w:hAnsi="宋体" w:eastAsia="仿宋_GB2312" w:cs="仿宋_GB2312"/>
                <w:i w:val="0"/>
                <w:iCs w:val="0"/>
                <w:color w:val="000000"/>
                <w:sz w:val="20"/>
                <w:szCs w:val="20"/>
                <w:u w:val="none"/>
              </w:rPr>
            </w:pPr>
          </w:p>
        </w:tc>
      </w:tr>
      <w:tr w14:paraId="468A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2" w:type="pct"/>
            <w:vMerge w:val="continue"/>
            <w:tcBorders>
              <w:top w:val="single" w:color="000000" w:sz="4" w:space="0"/>
              <w:left w:val="single" w:color="000000" w:sz="4" w:space="0"/>
              <w:bottom w:val="nil"/>
              <w:right w:val="nil"/>
            </w:tcBorders>
            <w:shd w:val="clear"/>
            <w:vAlign w:val="center"/>
          </w:tcPr>
          <w:p w14:paraId="13D4BFAA">
            <w:pPr>
              <w:jc w:val="center"/>
              <w:rPr>
                <w:rFonts w:hint="eastAsia" w:ascii="仿宋" w:hAnsi="仿宋" w:eastAsia="仿宋" w:cs="仿宋"/>
                <w:b/>
                <w:bCs/>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vAlign w:val="center"/>
          </w:tcPr>
          <w:p w14:paraId="1FA8E8F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业绩</w:t>
            </w:r>
          </w:p>
        </w:tc>
        <w:tc>
          <w:tcPr>
            <w:tcW w:w="2252" w:type="pct"/>
            <w:tcBorders>
              <w:top w:val="single" w:color="000000" w:sz="4" w:space="0"/>
              <w:left w:val="nil"/>
              <w:bottom w:val="single" w:color="000000" w:sz="4" w:space="0"/>
              <w:right w:val="single" w:color="000000" w:sz="4" w:space="0"/>
            </w:tcBorders>
            <w:shd w:val="clear"/>
            <w:vAlign w:val="center"/>
          </w:tcPr>
          <w:p w14:paraId="367E601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自 2021年1月1日（含）以来用于路内停车收费场景的供货业绩，每提供1个业绩，得 3 分。</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14:paraId="439498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0-9分</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4BD67E2D">
            <w:pPr>
              <w:rPr>
                <w:rFonts w:hint="eastAsia" w:ascii="仿宋_GB2312" w:hAnsi="宋体" w:eastAsia="仿宋_GB2312" w:cs="仿宋_GB2312"/>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45D83919">
            <w:pPr>
              <w:rPr>
                <w:rFonts w:hint="eastAsia" w:ascii="仿宋_GB2312" w:hAnsi="宋体" w:eastAsia="仿宋_GB2312" w:cs="仿宋_GB2312"/>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5CDA8559">
            <w:pPr>
              <w:rPr>
                <w:rFonts w:hint="eastAsia" w:ascii="仿宋_GB2312" w:hAnsi="宋体" w:eastAsia="仿宋_GB2312" w:cs="仿宋_GB2312"/>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
          <w:p w14:paraId="3DD80560">
            <w:pPr>
              <w:rPr>
                <w:rFonts w:hint="eastAsia" w:ascii="仿宋_GB2312" w:hAnsi="宋体" w:eastAsia="仿宋_GB2312" w:cs="仿宋_GB2312"/>
                <w:i w:val="0"/>
                <w:iCs w:val="0"/>
                <w:color w:val="000000"/>
                <w:sz w:val="20"/>
                <w:szCs w:val="20"/>
                <w:u w:val="none"/>
              </w:rPr>
            </w:pPr>
          </w:p>
        </w:tc>
      </w:tr>
      <w:tr w14:paraId="4D19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62" w:type="pct"/>
            <w:tcBorders>
              <w:top w:val="single" w:color="000000" w:sz="4" w:space="0"/>
              <w:left w:val="single" w:color="000000" w:sz="4" w:space="0"/>
              <w:bottom w:val="single" w:color="000000" w:sz="4" w:space="0"/>
              <w:right w:val="single" w:color="000000" w:sz="4" w:space="0"/>
            </w:tcBorders>
            <w:shd w:val="clear"/>
            <w:vAlign w:val="center"/>
          </w:tcPr>
          <w:p w14:paraId="684EC14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技术部分</w:t>
            </w:r>
            <w:r>
              <w:rPr>
                <w:rFonts w:hint="eastAsia" w:ascii="仿宋" w:hAnsi="仿宋" w:eastAsia="仿宋" w:cs="仿宋"/>
                <w:b/>
                <w:bCs/>
                <w:i w:val="0"/>
                <w:iCs w:val="0"/>
                <w:color w:val="000000"/>
                <w:kern w:val="0"/>
                <w:sz w:val="20"/>
                <w:szCs w:val="20"/>
                <w:u w:val="none"/>
                <w:bdr w:val="none" w:color="auto" w:sz="0" w:space="0"/>
                <w:lang w:val="en-US" w:eastAsia="zh-CN" w:bidi="ar"/>
              </w:rPr>
              <w:br w:type="textWrapping"/>
            </w:r>
            <w:r>
              <w:rPr>
                <w:rFonts w:hint="eastAsia" w:ascii="仿宋" w:hAnsi="仿宋" w:eastAsia="仿宋" w:cs="仿宋"/>
                <w:b/>
                <w:bCs/>
                <w:i w:val="0"/>
                <w:iCs w:val="0"/>
                <w:color w:val="000000"/>
                <w:kern w:val="0"/>
                <w:sz w:val="20"/>
                <w:szCs w:val="20"/>
                <w:u w:val="none"/>
                <w:bdr w:val="none" w:color="auto" w:sz="0" w:space="0"/>
                <w:lang w:val="en-US" w:eastAsia="zh-CN" w:bidi="ar"/>
              </w:rPr>
              <w:t>（25分）</w:t>
            </w:r>
          </w:p>
        </w:tc>
        <w:tc>
          <w:tcPr>
            <w:tcW w:w="416" w:type="pct"/>
            <w:tcBorders>
              <w:top w:val="nil"/>
              <w:left w:val="single" w:color="000000" w:sz="4" w:space="0"/>
              <w:bottom w:val="single" w:color="000000" w:sz="4" w:space="0"/>
              <w:right w:val="single" w:color="000000" w:sz="4" w:space="0"/>
            </w:tcBorders>
            <w:shd w:val="clear"/>
            <w:vAlign w:val="center"/>
          </w:tcPr>
          <w:p w14:paraId="463D768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技术指标响应情况</w:t>
            </w:r>
          </w:p>
        </w:tc>
        <w:tc>
          <w:tcPr>
            <w:tcW w:w="2252" w:type="pct"/>
            <w:tcBorders>
              <w:top w:val="single" w:color="000000" w:sz="4" w:space="0"/>
              <w:left w:val="single" w:color="000000" w:sz="4" w:space="0"/>
              <w:bottom w:val="single" w:color="000000" w:sz="4" w:space="0"/>
              <w:right w:val="single" w:color="000000" w:sz="4" w:space="0"/>
            </w:tcBorders>
            <w:shd w:val="clear"/>
            <w:vAlign w:val="center"/>
          </w:tcPr>
          <w:p w14:paraId="05AC11A9">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标注“*”的参数，每项得 3 分/项，须提供第三方检测报告证实；其它每项参数得 1 分/项，须提供相关技术资料证实。</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14:paraId="6D957F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0-25分</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32C9C6E1">
            <w:pPr>
              <w:rPr>
                <w:rFonts w:hint="eastAsia" w:ascii="仿宋_GB2312" w:hAnsi="宋体" w:eastAsia="仿宋_GB2312" w:cs="仿宋_GB2312"/>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3EC9446B">
            <w:pPr>
              <w:rPr>
                <w:rFonts w:hint="eastAsia" w:ascii="仿宋_GB2312" w:hAnsi="宋体" w:eastAsia="仿宋_GB2312" w:cs="仿宋_GB2312"/>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45F500C5">
            <w:pPr>
              <w:rPr>
                <w:rFonts w:hint="eastAsia" w:ascii="仿宋_GB2312" w:hAnsi="宋体" w:eastAsia="仿宋_GB2312" w:cs="仿宋_GB2312"/>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
          <w:p w14:paraId="5D9025D5">
            <w:pPr>
              <w:rPr>
                <w:rFonts w:hint="eastAsia" w:ascii="仿宋_GB2312" w:hAnsi="宋体" w:eastAsia="仿宋_GB2312" w:cs="仿宋_GB2312"/>
                <w:i w:val="0"/>
                <w:iCs w:val="0"/>
                <w:color w:val="000000"/>
                <w:sz w:val="20"/>
                <w:szCs w:val="20"/>
                <w:u w:val="none"/>
              </w:rPr>
            </w:pPr>
          </w:p>
        </w:tc>
      </w:tr>
      <w:tr w14:paraId="0309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462" w:type="pct"/>
            <w:tcBorders>
              <w:top w:val="single" w:color="000000" w:sz="4" w:space="0"/>
              <w:left w:val="single" w:color="000000" w:sz="4" w:space="0"/>
              <w:bottom w:val="single" w:color="000000" w:sz="4" w:space="0"/>
              <w:right w:val="single" w:color="000000" w:sz="4" w:space="0"/>
            </w:tcBorders>
            <w:shd w:val="clear"/>
            <w:vAlign w:val="center"/>
          </w:tcPr>
          <w:p w14:paraId="47AD0B8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价格部分</w:t>
            </w:r>
            <w:r>
              <w:rPr>
                <w:rFonts w:hint="eastAsia" w:ascii="仿宋" w:hAnsi="仿宋" w:eastAsia="仿宋" w:cs="仿宋"/>
                <w:b/>
                <w:bCs/>
                <w:i w:val="0"/>
                <w:iCs w:val="0"/>
                <w:color w:val="000000"/>
                <w:kern w:val="0"/>
                <w:sz w:val="20"/>
                <w:szCs w:val="20"/>
                <w:u w:val="none"/>
                <w:bdr w:val="none" w:color="auto" w:sz="0" w:space="0"/>
                <w:lang w:val="en-US" w:eastAsia="zh-CN" w:bidi="ar"/>
              </w:rPr>
              <w:br w:type="textWrapping"/>
            </w:r>
            <w:r>
              <w:rPr>
                <w:rFonts w:hint="eastAsia" w:ascii="仿宋" w:hAnsi="仿宋" w:eastAsia="仿宋" w:cs="仿宋"/>
                <w:b/>
                <w:bCs/>
                <w:i w:val="0"/>
                <w:iCs w:val="0"/>
                <w:color w:val="000000"/>
                <w:kern w:val="0"/>
                <w:sz w:val="20"/>
                <w:szCs w:val="20"/>
                <w:u w:val="none"/>
                <w:bdr w:val="none" w:color="auto" w:sz="0" w:space="0"/>
                <w:lang w:val="en-US" w:eastAsia="zh-CN" w:bidi="ar"/>
              </w:rPr>
              <w:t>（30分）</w:t>
            </w:r>
          </w:p>
        </w:tc>
        <w:tc>
          <w:tcPr>
            <w:tcW w:w="416" w:type="pct"/>
            <w:tcBorders>
              <w:top w:val="single" w:color="000000" w:sz="4" w:space="0"/>
              <w:left w:val="single" w:color="000000" w:sz="4" w:space="0"/>
              <w:bottom w:val="single" w:color="000000" w:sz="4" w:space="0"/>
              <w:right w:val="single" w:color="000000" w:sz="4" w:space="0"/>
            </w:tcBorders>
            <w:shd w:val="clear"/>
            <w:vAlign w:val="center"/>
          </w:tcPr>
          <w:p w14:paraId="490FA79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价格分</w:t>
            </w:r>
          </w:p>
        </w:tc>
        <w:tc>
          <w:tcPr>
            <w:tcW w:w="2252" w:type="pct"/>
            <w:tcBorders>
              <w:top w:val="single" w:color="000000" w:sz="4" w:space="0"/>
              <w:left w:val="single" w:color="000000" w:sz="4" w:space="0"/>
              <w:bottom w:val="single" w:color="000000" w:sz="4" w:space="0"/>
              <w:right w:val="single" w:color="000000" w:sz="4" w:space="0"/>
            </w:tcBorders>
            <w:shd w:val="clear"/>
            <w:vAlign w:val="center"/>
          </w:tcPr>
          <w:p w14:paraId="405023B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满足采购文件要求的所有供应商最后报价的算术平均值为评基准价,记为“D”。供应商的最后报价记为“D1”,供应商的价格分按照下列公式计算：价格分=30-[(∣D1-D∣)÷D×30]（小数点后面保留两位小数，第三位四舍五入）。</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14:paraId="757DB6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0-30分</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421CD865">
            <w:pPr>
              <w:jc w:val="center"/>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3CA08474">
            <w:pPr>
              <w:jc w:val="center"/>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0E4819CC">
            <w:pPr>
              <w:jc w:val="center"/>
              <w:rPr>
                <w:rFonts w:hint="eastAsia" w:ascii="宋体" w:hAnsi="宋体" w:eastAsia="宋体" w:cs="宋体"/>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
          <w:p w14:paraId="41501822">
            <w:pPr>
              <w:jc w:val="center"/>
              <w:rPr>
                <w:rFonts w:hint="eastAsia" w:ascii="宋体" w:hAnsi="宋体" w:eastAsia="宋体" w:cs="宋体"/>
                <w:i w:val="0"/>
                <w:iCs w:val="0"/>
                <w:color w:val="000000"/>
                <w:sz w:val="20"/>
                <w:szCs w:val="20"/>
                <w:u w:val="none"/>
              </w:rPr>
            </w:pPr>
          </w:p>
        </w:tc>
      </w:tr>
      <w:tr w14:paraId="3E7D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3420" w:type="pct"/>
            <w:gridSpan w:val="4"/>
            <w:tcBorders>
              <w:top w:val="single" w:color="000000" w:sz="4" w:space="0"/>
              <w:left w:val="single" w:color="000000" w:sz="4" w:space="0"/>
              <w:bottom w:val="single" w:color="000000" w:sz="4" w:space="0"/>
              <w:right w:val="single" w:color="000000" w:sz="4" w:space="0"/>
            </w:tcBorders>
            <w:shd w:val="clear"/>
            <w:vAlign w:val="center"/>
          </w:tcPr>
          <w:p w14:paraId="252A34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综合得分</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0DCFE4C4">
            <w:pPr>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0B667D02">
            <w:pPr>
              <w:rPr>
                <w:rFonts w:hint="eastAsia" w:ascii="宋体" w:hAnsi="宋体" w:eastAsia="宋体" w:cs="宋体"/>
                <w:i w:val="0"/>
                <w:iCs w:val="0"/>
                <w:color w:val="000000"/>
                <w:sz w:val="20"/>
                <w:szCs w:val="20"/>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5AE282B3">
            <w:pPr>
              <w:rPr>
                <w:rFonts w:hint="eastAsia" w:ascii="宋体" w:hAnsi="宋体" w:eastAsia="宋体" w:cs="宋体"/>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vAlign w:val="center"/>
          </w:tcPr>
          <w:p w14:paraId="5C093AC1">
            <w:pPr>
              <w:rPr>
                <w:rFonts w:hint="eastAsia" w:ascii="宋体" w:hAnsi="宋体" w:eastAsia="宋体" w:cs="宋体"/>
                <w:i w:val="0"/>
                <w:iCs w:val="0"/>
                <w:color w:val="000000"/>
                <w:sz w:val="20"/>
                <w:szCs w:val="20"/>
                <w:u w:val="none"/>
              </w:rPr>
            </w:pPr>
          </w:p>
        </w:tc>
      </w:tr>
      <w:tr w14:paraId="0C78C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000" w:type="pct"/>
            <w:gridSpan w:val="8"/>
            <w:tcBorders>
              <w:top w:val="nil"/>
              <w:left w:val="nil"/>
              <w:bottom w:val="nil"/>
              <w:right w:val="nil"/>
            </w:tcBorders>
            <w:shd w:val="clear"/>
            <w:noWrap/>
            <w:vAlign w:val="center"/>
          </w:tcPr>
          <w:p w14:paraId="558B30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评审人：                                                                                日期：</w:t>
            </w:r>
          </w:p>
        </w:tc>
      </w:tr>
    </w:tbl>
    <w:p w14:paraId="2E989CB2">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val="en-US" w:eastAsia="zh-CN" w:bidi="ar"/>
        </w:rPr>
      </w:pPr>
    </w:p>
    <w:p w14:paraId="1BC432CD">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val="en-US" w:eastAsia="zh-CN" w:bidi="ar"/>
        </w:rPr>
      </w:pPr>
    </w:p>
    <w:p w14:paraId="02EC998B">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val="en-US" w:eastAsia="zh-CN" w:bidi="ar"/>
        </w:rPr>
      </w:pPr>
    </w:p>
    <w:p w14:paraId="38105B6D">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val="en-US" w:eastAsia="zh-CN" w:bidi="ar"/>
        </w:rPr>
      </w:pPr>
    </w:p>
    <w:p w14:paraId="6233BEB4">
      <w:pPr>
        <w:pStyle w:val="11"/>
        <w:widowControl/>
        <w:spacing w:beforeAutospacing="0" w:afterAutospacing="0" w:line="540" w:lineRule="exact"/>
        <w:jc w:val="both"/>
        <w:rPr>
          <w:rFonts w:hint="eastAsia" w:ascii="方正小标宋简体" w:hAnsi="方正小标宋简体" w:eastAsia="方正小标宋简体" w:cs="方正小标宋简体"/>
          <w:color w:val="000000"/>
          <w:sz w:val="36"/>
          <w:szCs w:val="36"/>
          <w:lang w:val="en-US" w:eastAsia="zh-CN" w:bidi="ar"/>
        </w:rPr>
      </w:pPr>
    </w:p>
    <w:p w14:paraId="3979B63D">
      <w:pPr>
        <w:pStyle w:val="11"/>
        <w:widowControl/>
        <w:spacing w:beforeAutospacing="0" w:afterAutospacing="0" w:line="540" w:lineRule="exact"/>
        <w:jc w:val="both"/>
        <w:rPr>
          <w:rFonts w:hint="default" w:ascii="方正小标宋简体" w:hAnsi="方正小标宋简体" w:eastAsia="方正小标宋简体" w:cs="方正小标宋简体"/>
          <w:color w:val="000000"/>
          <w:sz w:val="36"/>
          <w:szCs w:val="36"/>
          <w:lang w:val="en-US" w:eastAsia="zh-CN" w:bidi="ar"/>
        </w:rPr>
      </w:pPr>
      <w:r>
        <w:rPr>
          <w:rFonts w:hint="eastAsia" w:ascii="方正小标宋简体" w:hAnsi="方正小标宋简体" w:eastAsia="方正小标宋简体" w:cs="方正小标宋简体"/>
          <w:color w:val="000000"/>
          <w:sz w:val="36"/>
          <w:szCs w:val="36"/>
          <w:lang w:bidi="ar"/>
        </w:rPr>
        <w:t>附件</w:t>
      </w:r>
      <w:r>
        <w:rPr>
          <w:rFonts w:hint="eastAsia" w:ascii="方正小标宋简体" w:hAnsi="方正小标宋简体" w:eastAsia="方正小标宋简体" w:cs="方正小标宋简体"/>
          <w:color w:val="000000"/>
          <w:sz w:val="36"/>
          <w:szCs w:val="36"/>
          <w:lang w:val="en-US" w:eastAsia="zh-CN" w:bidi="ar"/>
        </w:rPr>
        <w:t>10</w:t>
      </w:r>
    </w:p>
    <w:p w14:paraId="430A14DE">
      <w:pPr>
        <w:spacing w:before="318" w:line="223" w:lineRule="auto"/>
        <w:jc w:val="center"/>
        <w:rPr>
          <w:rFonts w:ascii="黑体" w:hAnsi="黑体" w:eastAsia="黑体" w:cs="黑体"/>
          <w:sz w:val="43"/>
          <w:szCs w:val="43"/>
        </w:rPr>
      </w:pPr>
      <w:r>
        <w:rPr>
          <w:rFonts w:ascii="黑体" w:hAnsi="黑体" w:eastAsia="黑体" w:cs="黑体"/>
          <w:b/>
          <w:bCs/>
          <w:color w:val="333333"/>
          <w:sz w:val="43"/>
          <w:szCs w:val="43"/>
        </w:rPr>
        <w:t>采购合同</w:t>
      </w:r>
    </w:p>
    <w:p w14:paraId="7FA51A18">
      <w:pPr>
        <w:spacing w:before="168" w:line="214" w:lineRule="auto"/>
        <w:ind w:left="515"/>
        <w:rPr>
          <w:rFonts w:ascii="FangSong_GB2312" w:hAnsi="FangSong_GB2312" w:eastAsia="FangSong_GB2312" w:cs="FangSong_GB2312"/>
          <w:b/>
          <w:bCs/>
          <w:spacing w:val="-5"/>
          <w:sz w:val="24"/>
          <w:szCs w:val="24"/>
        </w:rPr>
      </w:pPr>
    </w:p>
    <w:p w14:paraId="45FA0F4E">
      <w:pPr>
        <w:spacing w:before="168" w:line="214" w:lineRule="auto"/>
        <w:ind w:left="515"/>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需方（以下简称甲方</w:t>
      </w:r>
      <w:r>
        <w:rPr>
          <w:rFonts w:ascii="FangSong_GB2312" w:hAnsi="FangSong_GB2312" w:eastAsia="FangSong_GB2312" w:cs="FangSong_GB2312"/>
          <w:b/>
          <w:bCs/>
          <w:sz w:val="24"/>
          <w:szCs w:val="24"/>
        </w:rPr>
        <w:t>）：</w:t>
      </w:r>
    </w:p>
    <w:p w14:paraId="3EE14951">
      <w:pPr>
        <w:spacing w:before="190" w:line="219" w:lineRule="auto"/>
        <w:ind w:left="5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地 址：</w:t>
      </w:r>
    </w:p>
    <w:p w14:paraId="74417C7E">
      <w:pPr>
        <w:spacing w:before="190" w:line="219" w:lineRule="auto"/>
        <w:ind w:left="5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联系人： </w:t>
      </w:r>
    </w:p>
    <w:p w14:paraId="1C1A541E">
      <w:pPr>
        <w:spacing w:before="190" w:line="219" w:lineRule="auto"/>
        <w:ind w:left="5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电话：</w:t>
      </w:r>
    </w:p>
    <w:p w14:paraId="7E6A11E4">
      <w:pPr>
        <w:spacing w:before="26" w:line="214" w:lineRule="auto"/>
        <w:ind w:left="498"/>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供方（以下简称乙方</w:t>
      </w:r>
      <w:r>
        <w:rPr>
          <w:rFonts w:ascii="FangSong_GB2312" w:hAnsi="FangSong_GB2312" w:eastAsia="FangSong_GB2312" w:cs="FangSong_GB2312"/>
          <w:b/>
          <w:bCs/>
          <w:sz w:val="24"/>
          <w:szCs w:val="24"/>
        </w:rPr>
        <w:t>）：</w:t>
      </w:r>
    </w:p>
    <w:p w14:paraId="142F234F">
      <w:pPr>
        <w:spacing w:before="190" w:line="219" w:lineRule="auto"/>
        <w:ind w:left="5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地 址：</w:t>
      </w:r>
    </w:p>
    <w:p w14:paraId="48FCC342">
      <w:pPr>
        <w:spacing w:before="190" w:line="219" w:lineRule="auto"/>
        <w:ind w:left="5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联系人： </w:t>
      </w:r>
    </w:p>
    <w:p w14:paraId="51D2FE51">
      <w:pPr>
        <w:spacing w:before="190" w:line="219" w:lineRule="auto"/>
        <w:ind w:left="5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电话：</w:t>
      </w:r>
    </w:p>
    <w:p w14:paraId="40C12672">
      <w:pPr>
        <w:spacing w:line="280" w:lineRule="auto"/>
        <w:rPr>
          <w:rFonts w:ascii="Arial"/>
          <w:sz w:val="21"/>
        </w:rPr>
      </w:pPr>
    </w:p>
    <w:p w14:paraId="41E29E58">
      <w:pPr>
        <w:spacing w:line="280" w:lineRule="auto"/>
        <w:rPr>
          <w:rFonts w:ascii="Arial"/>
          <w:sz w:val="21"/>
        </w:rPr>
      </w:pPr>
    </w:p>
    <w:p w14:paraId="472BD2E0">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根据《中华人民共和国民法典》及其他有关法律、行政法规，遵循平等、自愿、公平和诚实信用的原则，双方经协商，就【 】采购事项协商一致，订立本合同。</w:t>
      </w:r>
    </w:p>
    <w:p w14:paraId="0274F14B">
      <w:pPr>
        <w:spacing w:before="41" w:line="393" w:lineRule="auto"/>
        <w:ind w:left="4" w:right="70" w:firstLine="478"/>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第一条 采购内容</w:t>
      </w:r>
    </w:p>
    <w:p w14:paraId="11D1AA50">
      <w:pPr>
        <w:spacing w:before="240" w:line="214" w:lineRule="auto"/>
        <w:ind w:firstLine="460" w:firstLineChars="200"/>
        <w:rPr>
          <w:rFonts w:hint="eastAsia" w:ascii="仿宋" w:hAnsi="仿宋" w:eastAsia="仿宋" w:cs="仿宋"/>
          <w:color w:val="000000"/>
          <w:kern w:val="0"/>
          <w:sz w:val="28"/>
          <w:szCs w:val="28"/>
          <w:lang w:val="en-US" w:eastAsia="zh-CN" w:bidi="ar"/>
        </w:rPr>
      </w:pPr>
      <w:r>
        <w:rPr>
          <w:rFonts w:ascii="FangSong_GB2312" w:hAnsi="FangSong_GB2312" w:eastAsia="FangSong_GB2312" w:cs="FangSong_GB2312"/>
          <w:spacing w:val="-5"/>
          <w:sz w:val="24"/>
          <w:szCs w:val="24"/>
        </w:rPr>
        <w:t xml:space="preserve">1.1 </w:t>
      </w:r>
      <w:r>
        <w:rPr>
          <w:rFonts w:hint="eastAsia" w:ascii="仿宋" w:hAnsi="仿宋" w:eastAsia="仿宋" w:cs="仿宋"/>
          <w:color w:val="000000"/>
          <w:kern w:val="0"/>
          <w:sz w:val="28"/>
          <w:szCs w:val="28"/>
          <w:lang w:val="en-US" w:eastAsia="zh-CN" w:bidi="ar"/>
        </w:rPr>
        <w:t>品牌、型号、数量、单价及配置</w:t>
      </w:r>
    </w:p>
    <w:p w14:paraId="3DF6CA90">
      <w:pPr>
        <w:spacing w:line="30" w:lineRule="exact"/>
      </w:pPr>
    </w:p>
    <w:tbl>
      <w:tblPr>
        <w:tblStyle w:val="26"/>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15"/>
        <w:gridCol w:w="1492"/>
        <w:gridCol w:w="615"/>
        <w:gridCol w:w="768"/>
        <w:gridCol w:w="790"/>
        <w:gridCol w:w="2873"/>
      </w:tblGrid>
      <w:tr w14:paraId="3BF4B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315" w:type="dxa"/>
            <w:vAlign w:val="top"/>
          </w:tcPr>
          <w:p w14:paraId="68DD82EB">
            <w:pPr>
              <w:pStyle w:val="25"/>
              <w:spacing w:before="32" w:line="221" w:lineRule="auto"/>
              <w:ind w:left="1304"/>
              <w:rPr>
                <w:sz w:val="18"/>
                <w:szCs w:val="18"/>
              </w:rPr>
            </w:pPr>
            <w:r>
              <w:rPr>
                <w:spacing w:val="-3"/>
                <w:sz w:val="18"/>
                <w:szCs w:val="18"/>
              </w:rPr>
              <w:t>设备名称</w:t>
            </w:r>
          </w:p>
        </w:tc>
        <w:tc>
          <w:tcPr>
            <w:tcW w:w="1492" w:type="dxa"/>
            <w:vAlign w:val="top"/>
          </w:tcPr>
          <w:p w14:paraId="3C212ECF">
            <w:pPr>
              <w:pStyle w:val="25"/>
              <w:spacing w:before="32" w:line="221" w:lineRule="auto"/>
              <w:ind w:left="574"/>
              <w:rPr>
                <w:sz w:val="18"/>
                <w:szCs w:val="18"/>
              </w:rPr>
            </w:pPr>
            <w:r>
              <w:rPr>
                <w:spacing w:val="-7"/>
                <w:sz w:val="18"/>
                <w:szCs w:val="18"/>
              </w:rPr>
              <w:t>型号</w:t>
            </w:r>
          </w:p>
        </w:tc>
        <w:tc>
          <w:tcPr>
            <w:tcW w:w="615" w:type="dxa"/>
            <w:vAlign w:val="top"/>
          </w:tcPr>
          <w:p w14:paraId="59AF5374">
            <w:pPr>
              <w:pStyle w:val="25"/>
              <w:spacing w:before="32" w:line="219" w:lineRule="auto"/>
              <w:ind w:left="132"/>
              <w:rPr>
                <w:sz w:val="18"/>
                <w:szCs w:val="18"/>
              </w:rPr>
            </w:pPr>
            <w:r>
              <w:rPr>
                <w:spacing w:val="-5"/>
                <w:sz w:val="18"/>
                <w:szCs w:val="18"/>
              </w:rPr>
              <w:t>数量</w:t>
            </w:r>
          </w:p>
        </w:tc>
        <w:tc>
          <w:tcPr>
            <w:tcW w:w="768" w:type="dxa"/>
            <w:vAlign w:val="top"/>
          </w:tcPr>
          <w:p w14:paraId="3AEE2283">
            <w:pPr>
              <w:pStyle w:val="25"/>
              <w:spacing w:before="32" w:line="218" w:lineRule="auto"/>
              <w:ind w:left="210"/>
              <w:rPr>
                <w:sz w:val="18"/>
                <w:szCs w:val="18"/>
              </w:rPr>
            </w:pPr>
            <w:r>
              <w:rPr>
                <w:spacing w:val="-5"/>
                <w:sz w:val="18"/>
                <w:szCs w:val="18"/>
              </w:rPr>
              <w:t>单价</w:t>
            </w:r>
          </w:p>
        </w:tc>
        <w:tc>
          <w:tcPr>
            <w:tcW w:w="790" w:type="dxa"/>
            <w:vAlign w:val="top"/>
          </w:tcPr>
          <w:p w14:paraId="17831819">
            <w:pPr>
              <w:pStyle w:val="25"/>
              <w:spacing w:before="32" w:line="221" w:lineRule="auto"/>
              <w:ind w:left="219"/>
              <w:rPr>
                <w:sz w:val="18"/>
                <w:szCs w:val="18"/>
              </w:rPr>
            </w:pPr>
            <w:r>
              <w:rPr>
                <w:spacing w:val="-4"/>
                <w:sz w:val="18"/>
                <w:szCs w:val="18"/>
              </w:rPr>
              <w:t>合计</w:t>
            </w:r>
          </w:p>
        </w:tc>
        <w:tc>
          <w:tcPr>
            <w:tcW w:w="2873" w:type="dxa"/>
            <w:vAlign w:val="top"/>
          </w:tcPr>
          <w:p w14:paraId="07A58875">
            <w:pPr>
              <w:pStyle w:val="25"/>
              <w:spacing w:before="32" w:line="221" w:lineRule="auto"/>
              <w:ind w:left="1262"/>
              <w:rPr>
                <w:sz w:val="18"/>
                <w:szCs w:val="18"/>
              </w:rPr>
            </w:pPr>
            <w:r>
              <w:rPr>
                <w:spacing w:val="-5"/>
                <w:sz w:val="18"/>
                <w:szCs w:val="18"/>
              </w:rPr>
              <w:t>备注</w:t>
            </w:r>
          </w:p>
        </w:tc>
      </w:tr>
      <w:tr w14:paraId="3662F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3315" w:type="dxa"/>
            <w:vAlign w:val="top"/>
          </w:tcPr>
          <w:p w14:paraId="4253FE41">
            <w:pPr>
              <w:rPr>
                <w:rFonts w:ascii="Arial"/>
                <w:sz w:val="21"/>
              </w:rPr>
            </w:pPr>
          </w:p>
        </w:tc>
        <w:tc>
          <w:tcPr>
            <w:tcW w:w="1492" w:type="dxa"/>
            <w:vAlign w:val="top"/>
          </w:tcPr>
          <w:p w14:paraId="5BAE8A6E">
            <w:pPr>
              <w:rPr>
                <w:rFonts w:ascii="Arial"/>
                <w:sz w:val="21"/>
              </w:rPr>
            </w:pPr>
          </w:p>
        </w:tc>
        <w:tc>
          <w:tcPr>
            <w:tcW w:w="615" w:type="dxa"/>
            <w:vAlign w:val="top"/>
          </w:tcPr>
          <w:p w14:paraId="58FC1994">
            <w:pPr>
              <w:rPr>
                <w:rFonts w:ascii="Arial"/>
                <w:sz w:val="21"/>
              </w:rPr>
            </w:pPr>
          </w:p>
        </w:tc>
        <w:tc>
          <w:tcPr>
            <w:tcW w:w="768" w:type="dxa"/>
            <w:vAlign w:val="top"/>
          </w:tcPr>
          <w:p w14:paraId="67F726FB">
            <w:pPr>
              <w:rPr>
                <w:rFonts w:ascii="Arial"/>
                <w:sz w:val="21"/>
              </w:rPr>
            </w:pPr>
          </w:p>
        </w:tc>
        <w:tc>
          <w:tcPr>
            <w:tcW w:w="790" w:type="dxa"/>
            <w:vAlign w:val="top"/>
          </w:tcPr>
          <w:p w14:paraId="52178CE3">
            <w:pPr>
              <w:rPr>
                <w:rFonts w:ascii="Arial"/>
                <w:sz w:val="21"/>
              </w:rPr>
            </w:pPr>
          </w:p>
        </w:tc>
        <w:tc>
          <w:tcPr>
            <w:tcW w:w="2873" w:type="dxa"/>
            <w:vAlign w:val="top"/>
          </w:tcPr>
          <w:p w14:paraId="008B33AD">
            <w:pPr>
              <w:rPr>
                <w:rFonts w:ascii="Arial"/>
                <w:sz w:val="21"/>
              </w:rPr>
            </w:pPr>
          </w:p>
        </w:tc>
      </w:tr>
      <w:tr w14:paraId="3622E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3315" w:type="dxa"/>
            <w:vAlign w:val="top"/>
          </w:tcPr>
          <w:p w14:paraId="05B110B6">
            <w:pPr>
              <w:rPr>
                <w:rFonts w:ascii="Arial"/>
                <w:sz w:val="21"/>
              </w:rPr>
            </w:pPr>
          </w:p>
        </w:tc>
        <w:tc>
          <w:tcPr>
            <w:tcW w:w="1492" w:type="dxa"/>
            <w:vAlign w:val="top"/>
          </w:tcPr>
          <w:p w14:paraId="708A25BC">
            <w:pPr>
              <w:rPr>
                <w:rFonts w:ascii="Arial"/>
                <w:sz w:val="21"/>
              </w:rPr>
            </w:pPr>
          </w:p>
        </w:tc>
        <w:tc>
          <w:tcPr>
            <w:tcW w:w="615" w:type="dxa"/>
            <w:vAlign w:val="top"/>
          </w:tcPr>
          <w:p w14:paraId="4DF7B2DB">
            <w:pPr>
              <w:rPr>
                <w:rFonts w:ascii="Arial"/>
                <w:sz w:val="21"/>
              </w:rPr>
            </w:pPr>
          </w:p>
        </w:tc>
        <w:tc>
          <w:tcPr>
            <w:tcW w:w="768" w:type="dxa"/>
            <w:vAlign w:val="top"/>
          </w:tcPr>
          <w:p w14:paraId="33D013CF">
            <w:pPr>
              <w:rPr>
                <w:rFonts w:ascii="Arial"/>
                <w:sz w:val="21"/>
              </w:rPr>
            </w:pPr>
          </w:p>
        </w:tc>
        <w:tc>
          <w:tcPr>
            <w:tcW w:w="790" w:type="dxa"/>
            <w:vAlign w:val="top"/>
          </w:tcPr>
          <w:p w14:paraId="796537F1">
            <w:pPr>
              <w:rPr>
                <w:rFonts w:ascii="Arial"/>
                <w:sz w:val="21"/>
              </w:rPr>
            </w:pPr>
          </w:p>
        </w:tc>
        <w:tc>
          <w:tcPr>
            <w:tcW w:w="2873" w:type="dxa"/>
            <w:vAlign w:val="top"/>
          </w:tcPr>
          <w:p w14:paraId="3675BD0D">
            <w:pPr>
              <w:rPr>
                <w:rFonts w:ascii="Arial"/>
                <w:sz w:val="21"/>
              </w:rPr>
            </w:pPr>
          </w:p>
        </w:tc>
      </w:tr>
      <w:tr w14:paraId="66CB8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315" w:type="dxa"/>
            <w:vAlign w:val="top"/>
          </w:tcPr>
          <w:p w14:paraId="6D5949BA">
            <w:pPr>
              <w:rPr>
                <w:rFonts w:ascii="Arial"/>
                <w:sz w:val="21"/>
              </w:rPr>
            </w:pPr>
          </w:p>
        </w:tc>
        <w:tc>
          <w:tcPr>
            <w:tcW w:w="1492" w:type="dxa"/>
            <w:vAlign w:val="top"/>
          </w:tcPr>
          <w:p w14:paraId="2C453E36">
            <w:pPr>
              <w:rPr>
                <w:rFonts w:ascii="Arial"/>
                <w:sz w:val="21"/>
              </w:rPr>
            </w:pPr>
          </w:p>
        </w:tc>
        <w:tc>
          <w:tcPr>
            <w:tcW w:w="615" w:type="dxa"/>
            <w:vAlign w:val="top"/>
          </w:tcPr>
          <w:p w14:paraId="40B74F46">
            <w:pPr>
              <w:rPr>
                <w:rFonts w:ascii="Arial"/>
                <w:sz w:val="21"/>
              </w:rPr>
            </w:pPr>
          </w:p>
        </w:tc>
        <w:tc>
          <w:tcPr>
            <w:tcW w:w="768" w:type="dxa"/>
            <w:vAlign w:val="top"/>
          </w:tcPr>
          <w:p w14:paraId="2DE2303E">
            <w:pPr>
              <w:rPr>
                <w:rFonts w:ascii="Arial"/>
                <w:sz w:val="21"/>
              </w:rPr>
            </w:pPr>
          </w:p>
        </w:tc>
        <w:tc>
          <w:tcPr>
            <w:tcW w:w="790" w:type="dxa"/>
            <w:vAlign w:val="top"/>
          </w:tcPr>
          <w:p w14:paraId="5FA02BAD">
            <w:pPr>
              <w:rPr>
                <w:rFonts w:ascii="Arial"/>
                <w:sz w:val="21"/>
              </w:rPr>
            </w:pPr>
          </w:p>
        </w:tc>
        <w:tc>
          <w:tcPr>
            <w:tcW w:w="2873" w:type="dxa"/>
            <w:vAlign w:val="top"/>
          </w:tcPr>
          <w:p w14:paraId="1C14B729">
            <w:pPr>
              <w:rPr>
                <w:rFonts w:ascii="Arial"/>
                <w:sz w:val="21"/>
              </w:rPr>
            </w:pPr>
          </w:p>
        </w:tc>
      </w:tr>
      <w:tr w14:paraId="2BA26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315" w:type="dxa"/>
            <w:vAlign w:val="top"/>
          </w:tcPr>
          <w:p w14:paraId="11E1BD9A">
            <w:pPr>
              <w:rPr>
                <w:rFonts w:ascii="Arial"/>
                <w:sz w:val="21"/>
              </w:rPr>
            </w:pPr>
          </w:p>
        </w:tc>
        <w:tc>
          <w:tcPr>
            <w:tcW w:w="1492" w:type="dxa"/>
            <w:vAlign w:val="top"/>
          </w:tcPr>
          <w:p w14:paraId="43568077">
            <w:pPr>
              <w:rPr>
                <w:rFonts w:ascii="Arial"/>
                <w:sz w:val="21"/>
              </w:rPr>
            </w:pPr>
          </w:p>
        </w:tc>
        <w:tc>
          <w:tcPr>
            <w:tcW w:w="615" w:type="dxa"/>
            <w:vAlign w:val="top"/>
          </w:tcPr>
          <w:p w14:paraId="44017FD7">
            <w:pPr>
              <w:rPr>
                <w:rFonts w:ascii="Arial"/>
                <w:sz w:val="21"/>
              </w:rPr>
            </w:pPr>
          </w:p>
        </w:tc>
        <w:tc>
          <w:tcPr>
            <w:tcW w:w="768" w:type="dxa"/>
            <w:vAlign w:val="top"/>
          </w:tcPr>
          <w:p w14:paraId="2A1DFA2D">
            <w:pPr>
              <w:rPr>
                <w:rFonts w:ascii="Arial"/>
                <w:sz w:val="21"/>
              </w:rPr>
            </w:pPr>
          </w:p>
        </w:tc>
        <w:tc>
          <w:tcPr>
            <w:tcW w:w="790" w:type="dxa"/>
            <w:vAlign w:val="top"/>
          </w:tcPr>
          <w:p w14:paraId="2655471D">
            <w:pPr>
              <w:rPr>
                <w:rFonts w:ascii="Arial"/>
                <w:sz w:val="21"/>
              </w:rPr>
            </w:pPr>
          </w:p>
        </w:tc>
        <w:tc>
          <w:tcPr>
            <w:tcW w:w="2873" w:type="dxa"/>
            <w:vAlign w:val="top"/>
          </w:tcPr>
          <w:p w14:paraId="22F18738">
            <w:pPr>
              <w:rPr>
                <w:rFonts w:ascii="Arial"/>
                <w:sz w:val="21"/>
              </w:rPr>
            </w:pPr>
          </w:p>
        </w:tc>
      </w:tr>
      <w:tr w14:paraId="55AAF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5422" w:type="dxa"/>
            <w:gridSpan w:val="3"/>
            <w:vAlign w:val="top"/>
          </w:tcPr>
          <w:p w14:paraId="7F3EBFA9">
            <w:pPr>
              <w:pStyle w:val="25"/>
              <w:spacing w:before="31" w:line="219" w:lineRule="auto"/>
              <w:ind w:left="3880"/>
              <w:rPr>
                <w:sz w:val="18"/>
                <w:szCs w:val="18"/>
              </w:rPr>
            </w:pPr>
            <w:r>
              <w:rPr>
                <w:spacing w:val="-2"/>
                <w:sz w:val="18"/>
                <w:szCs w:val="18"/>
              </w:rPr>
              <w:t>合计（人民币</w:t>
            </w:r>
            <w:r>
              <w:rPr>
                <w:spacing w:val="1"/>
                <w:sz w:val="18"/>
                <w:szCs w:val="18"/>
              </w:rPr>
              <w:t>）：</w:t>
            </w:r>
          </w:p>
        </w:tc>
        <w:tc>
          <w:tcPr>
            <w:tcW w:w="4431" w:type="dxa"/>
            <w:gridSpan w:val="3"/>
            <w:vAlign w:val="top"/>
          </w:tcPr>
          <w:p w14:paraId="26D22F2C">
            <w:pPr>
              <w:rPr>
                <w:rFonts w:ascii="Arial"/>
                <w:sz w:val="21"/>
              </w:rPr>
            </w:pPr>
          </w:p>
        </w:tc>
      </w:tr>
      <w:tr w14:paraId="775C1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5422" w:type="dxa"/>
            <w:gridSpan w:val="3"/>
            <w:vAlign w:val="top"/>
          </w:tcPr>
          <w:p w14:paraId="4DABF178">
            <w:pPr>
              <w:pStyle w:val="25"/>
              <w:spacing w:before="31" w:line="219" w:lineRule="auto"/>
              <w:ind w:left="3880"/>
              <w:rPr>
                <w:spacing w:val="-2"/>
                <w:sz w:val="18"/>
                <w:szCs w:val="18"/>
              </w:rPr>
            </w:pPr>
          </w:p>
        </w:tc>
        <w:tc>
          <w:tcPr>
            <w:tcW w:w="4431" w:type="dxa"/>
            <w:gridSpan w:val="3"/>
            <w:vAlign w:val="top"/>
          </w:tcPr>
          <w:p w14:paraId="7A6D62AF">
            <w:pPr>
              <w:rPr>
                <w:rFonts w:ascii="Arial"/>
                <w:sz w:val="21"/>
              </w:rPr>
            </w:pPr>
          </w:p>
        </w:tc>
      </w:tr>
    </w:tbl>
    <w:p w14:paraId="27546799">
      <w:pPr>
        <w:spacing w:line="242" w:lineRule="auto"/>
        <w:rPr>
          <w:rFonts w:ascii="Arial"/>
          <w:sz w:val="21"/>
        </w:rPr>
      </w:pPr>
    </w:p>
    <w:p w14:paraId="7EE3996F">
      <w:pPr>
        <w:spacing w:before="41" w:line="393" w:lineRule="auto"/>
        <w:ind w:left="4" w:right="70" w:firstLine="478"/>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第二条 合同价款</w:t>
      </w:r>
    </w:p>
    <w:p w14:paraId="5939D5F2">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2.1 合同总额为：（大写）人民币【】 （小写 ￥ 【】 ）, 其中不含税金额为：￥ 【】，税费金额为￥ 【】，税率：</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合同单价包括但不限于材料费、人工费、运输费、保险费、包装费、安装调试费、进出口手续费用（如有）、税费等乙方为履行本合同项下全部义务所需的所有费用。除此之外，甲方无需就本合同项下服务向乙方或第三方支付任何其他费用。</w:t>
      </w:r>
    </w:p>
    <w:p w14:paraId="181AAE58">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2.2 合同价款的支付：采用如下第【】 种方式：</w:t>
      </w:r>
    </w:p>
    <w:p w14:paraId="0810B1E5">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（1）一次性支付</w:t>
      </w:r>
    </w:p>
    <w:p w14:paraId="45E4F2DB">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产品到货并经甲方验收合格后【 】个工作日内支付完毕合同总价款。</w:t>
      </w:r>
    </w:p>
    <w:p w14:paraId="0EE5C59F">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（2）分期支付</w:t>
      </w:r>
    </w:p>
    <w:p w14:paraId="7B813002">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A.乙方将约定产品交付至甲方且经甲方验收合格后【】个工作日内，甲方向乙方支付合同总价款的【】％，即人民币【】元；</w:t>
      </w:r>
    </w:p>
    <w:p w14:paraId="54208BCC">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B.剩余合同总价款的【】％，即人民币【】元作为质量保证金，质量保证期届满两年后【】个工作日内且甲方向乙方支付该款项。</w:t>
      </w:r>
    </w:p>
    <w:p w14:paraId="7FF027E3">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2.3 乙方应为经主管税务机关认可的增值税一般纳税人 。甲方付款前，乙方应向甲方提供等额合法有效的增值税专用发票；如乙方迟延或拒绝开具的增值税发票的，甲方有权迟延支付应付款项，且不承担任何违约责任，乙方的各项合同义务仍按合同约定履行。</w:t>
      </w:r>
    </w:p>
    <w:p w14:paraId="6CEB0ACE">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2.4 乙方指定收款账户信息如下：</w:t>
      </w:r>
    </w:p>
    <w:p w14:paraId="58DBD014">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开户行：</w:t>
      </w:r>
    </w:p>
    <w:p w14:paraId="780BE04C">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账户名称： </w:t>
      </w:r>
    </w:p>
    <w:p w14:paraId="5FE7EC0D">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账号：</w:t>
      </w:r>
    </w:p>
    <w:p w14:paraId="20EB36F4">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乙方保证提供的账户信息准确无误，乙方账户信息如有变更，应在合同规定的付款时间基础上至少提前 7 日以书面方式通知甲方。如乙方未按时通知或通知有误而导致甲方延期付款或无法转账的，甲方不承担任何责任。</w:t>
      </w:r>
    </w:p>
    <w:p w14:paraId="50557B08">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2.5 在达到合同约定甲方付款进度时，乙方应提前 10 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14:paraId="4A3E5FBC">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2.6 如甲方采购货物出现损坏（质保范围外），需乙方维修更换相关配件并支付相关维修款时，经甲方确认修复内容及价格后由乙方开具增值税发票后 30 日内，甲方一次性全额支付维修款。</w:t>
      </w:r>
    </w:p>
    <w:p w14:paraId="5BC942B5">
      <w:pPr>
        <w:spacing w:before="41" w:line="393" w:lineRule="auto"/>
        <w:ind w:left="4" w:right="70" w:firstLine="478"/>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第三条 质量要求和技术标准</w:t>
      </w:r>
    </w:p>
    <w:p w14:paraId="08F60418">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3.1 本合同标的物的质量要求和技术标准：【合格 】，同时所有的产品和工艺均应符合法律法规的要求并达到国家标准、行业标准。前述标准不一致的，以较高标准为准。</w:t>
      </w:r>
    </w:p>
    <w:p w14:paraId="4905FAB0">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3.2 若乙方提供样品的，乙方实际供应的设备（包括零部件）还应不低于经甲方确认的样品品质。</w:t>
      </w:r>
    </w:p>
    <w:p w14:paraId="6E0E62DC">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3.3 乙方须对产品的质量负责，产品交付甲方后，凡因产品质量不符合约定或有其他内在质量瑕疵，而给甲方或任何第三方造成人身损害和财产损失的，均由乙方承担责任。</w:t>
      </w:r>
    </w:p>
    <w:p w14:paraId="5B1F4AAB">
      <w:pPr>
        <w:spacing w:before="41" w:line="393" w:lineRule="auto"/>
        <w:ind w:left="4" w:right="70" w:firstLine="478"/>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第四条 货物的包装与交货</w:t>
      </w:r>
    </w:p>
    <w:p w14:paraId="5AB03F70">
      <w:pPr>
        <w:spacing w:before="41" w:line="393" w:lineRule="auto"/>
        <w:ind w:left="4" w:right="70" w:firstLine="478"/>
        <w:rPr>
          <w:rFonts w:hint="eastAsia" w:ascii="仿宋" w:hAnsi="仿宋" w:eastAsia="仿宋" w:cs="仿宋"/>
          <w:color w:val="000000"/>
          <w:kern w:val="0"/>
          <w:sz w:val="28"/>
          <w:szCs w:val="28"/>
          <w:lang w:val="en-US" w:eastAsia="zh-CN" w:bidi="ar"/>
        </w:rPr>
        <w:sectPr>
          <w:headerReference r:id="rId8" w:type="default"/>
          <w:footerReference r:id="rId9" w:type="default"/>
          <w:pgSz w:w="11907" w:h="16840"/>
          <w:pgMar w:top="1058" w:right="1474" w:bottom="1084" w:left="1479" w:header="862" w:footer="905" w:gutter="0"/>
          <w:pgNumType w:fmt="decimal"/>
          <w:cols w:space="720" w:num="1"/>
        </w:sectPr>
      </w:pPr>
      <w:r>
        <w:rPr>
          <w:rFonts w:hint="eastAsia" w:ascii="仿宋" w:hAnsi="仿宋" w:eastAsia="仿宋" w:cs="仿宋"/>
          <w:color w:val="000000"/>
          <w:kern w:val="0"/>
          <w:sz w:val="28"/>
          <w:szCs w:val="28"/>
          <w:lang w:val="en-US" w:eastAsia="zh-CN" w:bidi="ar"/>
        </w:rPr>
        <w:t>4.1 包装：按生产商的标准包装，且应符合国家有关标准要求，并保证货物运抵现场时不受任何损坏。包装费用由乙方自行承担，包装物由甲方自行处置，乙方不进行回收。</w:t>
      </w:r>
    </w:p>
    <w:p w14:paraId="0AA07247">
      <w:pPr>
        <w:spacing w:before="41" w:line="393" w:lineRule="auto"/>
        <w:ind w:right="70"/>
        <w:rPr>
          <w:rFonts w:hint="eastAsia" w:ascii="仿宋" w:hAnsi="仿宋" w:eastAsia="仿宋" w:cs="仿宋"/>
          <w:color w:val="000000"/>
          <w:kern w:val="0"/>
          <w:sz w:val="28"/>
          <w:szCs w:val="28"/>
          <w:lang w:val="en-US" w:eastAsia="zh-CN" w:bidi="ar"/>
        </w:rPr>
      </w:pPr>
    </w:p>
    <w:p w14:paraId="5BDECC8A">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4.2 乙方负责装货、运输，将货物安全运抵交货目的地并卸载。乙方负责自付费用 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w:t>
      </w:r>
    </w:p>
    <w:p w14:paraId="5D3831B2">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4.3 交货期：合同签订生效后【 】个日历日内运至甲方指定地点并在【】日内安装完毕。甲方有权延迟交货期，但需要提前 24小时通知乙方。乙方在货物抵达货物交货目的地24小时前通知甲方接货。如乙方未经甲方同意提前到货，则甲方有权暂不予接收。</w:t>
      </w:r>
    </w:p>
    <w:p w14:paraId="607702D3">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4.4 交货目的地：甲方指定地点。</w:t>
      </w:r>
    </w:p>
    <w:p w14:paraId="478422A6">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4.5 乙方在交货时一并将全部资料，包括但不限于样本、图纸、操作手册、使用指南、维修指南、服务手册、示意图、产品合格证书、使用说明书、主要辅料说明及 材料品牌证明文件、制造、安装、检验标准和技术规范等，若产品为进口产品，还应当附有产品的装箱单、报关单、产品进出口检疫书等有关文件，以及其他应当具备的随附单证。</w:t>
      </w:r>
    </w:p>
    <w:p w14:paraId="7796749F">
      <w:pPr>
        <w:spacing w:before="41" w:line="393" w:lineRule="auto"/>
        <w:ind w:left="4" w:right="70" w:firstLine="478"/>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第五条 检验与验收</w:t>
      </w:r>
    </w:p>
    <w:p w14:paraId="7A62092E">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5.1 初步检验：货物到达甲方指定地点后，乙方应通知甲方按照产品清单对合同设备的外观、型号、数量进行初步检验，并派人到现场配合甲方在合理期限内完成初步开箱检验。双方就上述内容情况制作初步检验记录。如乙方不能按时到达现场，又无函电通知时，甲方有权自行开箱检验，并对缺件、质量损坏情况做出记录。</w:t>
      </w:r>
    </w:p>
    <w:p w14:paraId="61E2721B">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5.2 如发现产品数量或者质量与合同约定不符，或因包装不当造成货物质量下降或破损、缺件等，乙方应及时按甲方要求处理（包括但不限于免费退换、免费维修、补发），由此产生的相关费用均由乙方承担。如乙方拒绝处理或者在收到甲方通知后5日内未处理，甲方有权另行采购或者另行聘请第三方维修，由此发生的费用由乙方承担，且甲方有权从未付货款中直接扣除，不足部分甲方有权向乙方追偿。</w:t>
      </w:r>
    </w:p>
    <w:p w14:paraId="76C41F77">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5.3 验收：设备安装调试完毕且经甲方检验合格的，甲乙双方签署验收确认单。</w:t>
      </w:r>
    </w:p>
    <w:p w14:paraId="3A921930">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5.4 交付货物前，乙方自行负责货物的保管并承担相关费用。交付货物后由甲方负责保管并承担相关费用非因甲方人为原因导致货物在乙方保护期间发生污染、损坏、失窃的，由乙方负责自行予以修复并承担相应费用。</w:t>
      </w:r>
    </w:p>
    <w:p w14:paraId="2E62DBB4">
      <w:pPr>
        <w:spacing w:before="41" w:line="393" w:lineRule="auto"/>
        <w:ind w:left="4" w:right="70" w:firstLine="478"/>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第六条 货物的保证</w:t>
      </w:r>
    </w:p>
    <w:p w14:paraId="24EB91B5">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乙方对其向甲方提供的全部货物及服务保证如下：</w:t>
      </w:r>
    </w:p>
    <w:p w14:paraId="4D423E72">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6.1 货物是采用优质材料及先进工艺所制造的原厂出品的新品。</w:t>
      </w:r>
    </w:p>
    <w:p w14:paraId="5E71CFDE">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6.2 货物在原产地、质量、规格及性能等方面符合本合同有关规定的要求。</w:t>
      </w:r>
    </w:p>
    <w:p w14:paraId="2D9B747C">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6.3 甲方在中华人民共和国境内使用本合同项目下的货物及服务不侵犯任何第三方的专利权、商标权、著作权等知识产权或工业设计权、布图设计专有权等任何权利的指控。</w:t>
      </w:r>
    </w:p>
    <w:p w14:paraId="6BBBCCA6">
      <w:pPr>
        <w:spacing w:before="41" w:line="393" w:lineRule="auto"/>
        <w:ind w:left="4" w:right="70" w:firstLine="478"/>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第七条 质保期与产品维护</w:t>
      </w:r>
    </w:p>
    <w:p w14:paraId="04FFDB87">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7.1 质保期：自货到甲方指定地点并验收合格之日算起【】个月，在质保期内，乙方免费负责维修或更换损坏部分（非人为故障）。乙方承诺在接甲方通知后48小时内至甲方现场处理质量问题或者为甲方提供其他有效解决方案。如在上述时间内乙方未及时出具有效方案，甲方有权自行聘请第三方进行维修，因此产生的所有费用由乙方承担。</w:t>
      </w:r>
    </w:p>
    <w:p w14:paraId="0697CFF3">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7.2 产品维护：产品运行周期内终身有偿负责维护，乙方应在收到甲方通知后给予必要的配合，具体维保费用另行协商确定。</w:t>
      </w:r>
    </w:p>
    <w:p w14:paraId="37E5093B">
      <w:pPr>
        <w:spacing w:before="41" w:line="393" w:lineRule="auto"/>
        <w:ind w:left="4" w:right="70" w:firstLine="478"/>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第八条 违约责任</w:t>
      </w:r>
    </w:p>
    <w:p w14:paraId="6BE9F492">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8.1 乙方未按本合同约定日期按时供货，每延期一天，向甲方支付该批货物合同价 款的千分之一的违约金，延期超 20 天的，甲方有权解除本合同。</w:t>
      </w:r>
    </w:p>
    <w:p w14:paraId="6F9EF6C8">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8.2 如乙方所提供的货物在数量、质量、规格等方面不符合甲方的规定，乙方应采用最快的运输方式自负一切费用和风险，补足数量不足的部分或更换质量、规格、产地不符的部分。因换货而导致延期交货的，按本合同第八条第 1 款承担违约责任。</w:t>
      </w:r>
    </w:p>
    <w:p w14:paraId="2106612A">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8.3 在本合同规定的质保期届满之前，如乙方所提供的货物在性能、内在质量等方面不符合合同的规定，乙方应自收到甲方通知之日起的 7 日内予以更换；如更换后仍不能达到甲方有关规定的要求，甲方有权解除合同，乙方应退还甲方相应货款并按该批货款的 20％支付违约金，违约金不足以弥补甲方损失的需继续予以补足。</w:t>
      </w:r>
    </w:p>
    <w:p w14:paraId="296D6F2C">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8.4 若甲方在使用产品的过程中，由于产品质量原因、产品缺陷给甲方或第三方造成人身或财产损失时，乙方应承担全部赔偿责任，并支付该产品价格的20%作为违约金。</w:t>
      </w:r>
    </w:p>
    <w:p w14:paraId="4887CA6F">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8.5 乙方违反本合同其他约定，经甲方催告后 10 日内仍未整改的，甲方有权解除 合同，乙方应退还预付款并按合同总额的 20％支付违约金，违约金不足以弥补甲方损 失的需继续予以补足。</w:t>
      </w:r>
    </w:p>
    <w:p w14:paraId="18959A53">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8.6 在乙方完全履行本合同项下义务的情况下，甲方逾期付款且乙方发出书面催款 通知后 7 日仍未付款的，每逾期一 日，应按全国银行间同业拆借中心公布的一年期贷 款市场报价利率支付应付未付款的违约金，除此之外不承担其他责任。</w:t>
      </w:r>
    </w:p>
    <w:p w14:paraId="2D2C1007">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8.7 因乙方违约造成甲方损失的，乙方还应赔偿甲方为维护自身合法权益而支出的 包括但不限于诉讼费、律师费、差旅费、文印费、诉讼保全保险费、鉴定费、评估费、 担保费等一切支出。</w:t>
      </w:r>
    </w:p>
    <w:p w14:paraId="591865BC">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8.8 若出现本合同约定的乙方应当支付违约金、损害赔偿的情形，则甲方有权从未 付货款中直接扣除，不足部分甲方有权向乙方追偿。</w:t>
      </w:r>
    </w:p>
    <w:p w14:paraId="16A7880A">
      <w:pPr>
        <w:spacing w:before="41" w:line="393" w:lineRule="auto"/>
        <w:ind w:left="4" w:right="70" w:firstLine="478"/>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第九条 知识产权及保密条款</w:t>
      </w:r>
    </w:p>
    <w:p w14:paraId="55893FFD">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9.1 乙方须保障甲方在中国使用其货物、服务及其任何部分不受到第三方关于侵犯 任何知识产权的指控。第三方如果提出侵权指控，乙方须与第三方交涉并承担可能发生的一切法律责任和费用。</w:t>
      </w:r>
    </w:p>
    <w:p w14:paraId="0C59877D">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9.2 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 用于与完成本合同规定的委托事项之外的任何用途。</w:t>
      </w:r>
    </w:p>
    <w:p w14:paraId="08F97A5A">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9.3 乙方应对甲方提供的或在本合同履行过程中接触到的一切有关甲方的信息、资料予以保密，特别是甲方的市场推广、策划方案的部分或全部及本协议内容严格保 守秘密，未经甲方书面许可，不得向任何第三方透露；否则，应向甲方支付合同总额的 20%作为违约金，除此给甲方造成实际损失的，应按实际损失额向甲方赔偿相应损失。</w:t>
      </w:r>
    </w:p>
    <w:p w14:paraId="57BBA209">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9.4 乙方应采取必要措施保证其员工无论是在职中还是离职后均承担同样的保密义务。</w:t>
      </w:r>
    </w:p>
    <w:p w14:paraId="45A0E260">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9.5 本协议变更、解除和终止后保密条款对双方仍有约束力。</w:t>
      </w:r>
    </w:p>
    <w:p w14:paraId="27C62F4A">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9.6 若甲乙双方另行签订商业保密协议，则该协议与本条具有同等效力，不一致的 部分以商业保密协议的约定为准。</w:t>
      </w:r>
    </w:p>
    <w:p w14:paraId="439B2226">
      <w:pPr>
        <w:spacing w:before="41" w:line="393" w:lineRule="auto"/>
        <w:ind w:left="4" w:right="70" w:firstLine="478"/>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第十条  送达地址</w:t>
      </w:r>
    </w:p>
    <w:p w14:paraId="0D29C87D">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10.1 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 后第 3 日视为已有效送达该方（无论另一方是否签收）。</w:t>
      </w:r>
    </w:p>
    <w:p w14:paraId="49186641">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甲方确认的通讯送达地址：</w:t>
      </w:r>
    </w:p>
    <w:p w14:paraId="53E71A01">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收件人：        </w:t>
      </w:r>
    </w:p>
    <w:p w14:paraId="181CA656">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联系电话：</w:t>
      </w:r>
    </w:p>
    <w:p w14:paraId="6860C0F3">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电子邮箱：</w:t>
      </w:r>
    </w:p>
    <w:p w14:paraId="68D08B9B">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乙方确认的通讯送达地址： </w:t>
      </w:r>
    </w:p>
    <w:p w14:paraId="434314A9">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收件人：      </w:t>
      </w:r>
    </w:p>
    <w:p w14:paraId="7932CF46">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联系电话： </w:t>
      </w:r>
    </w:p>
    <w:p w14:paraId="38B6C885">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电子邮箱：</w:t>
      </w:r>
    </w:p>
    <w:p w14:paraId="05367166">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乙方未明确送达地址的，则以乙方工商注册地址（乙方系个人的，为身份证地址）为通讯送达地址。</w:t>
      </w:r>
    </w:p>
    <w:p w14:paraId="429E77A8">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10.2 双方确认，本合同约定的通讯地址、联系人及联系方式的适用范围既包括各 方在非诉阶段的各类通知、协议等所有往来文件的通达，也包括就本合同发生争议时 以及争议进入民事诉讼程序后的一审、二审、再审和执行程序中相关文件或法律文书 的送达。人民法院和/或仲裁机构的相关文件或者法律文书向任何一方当事人在本合同 约定的联系地址送达的，均视为有效送达，不论被送达人是否收到该等文件或法律文 书，均发生法律、法规上规定的诉讼文书送达效果。</w:t>
      </w:r>
    </w:p>
    <w:p w14:paraId="3C9A52FA">
      <w:pPr>
        <w:spacing w:before="41" w:line="393" w:lineRule="auto"/>
        <w:ind w:left="4" w:right="70" w:firstLine="478"/>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第十一条   不可抗力</w:t>
      </w:r>
    </w:p>
    <w:p w14:paraId="203FE379">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本合同有效期间内因自然灾害及因国家法律政策变更等不可抗力因素，造成本合同及其补充合同内容部分或全部不能履行，双方互不承担违约责任。但受不可抗力影 响一方应在四十八小时内，将相关事件、可能引发后果等情况以书面形式通知另一方， 并且在事件发生后的十五天内，向另一方提交有关权威部门的证明，及本合同（包括 补充合同）约定义务与责任不能履行或需要延期的报告。</w:t>
      </w:r>
    </w:p>
    <w:p w14:paraId="682F4E27">
      <w:pPr>
        <w:spacing w:before="41" w:line="393" w:lineRule="auto"/>
        <w:ind w:left="4" w:right="70" w:firstLine="478"/>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第十二条  争议的解决</w:t>
      </w:r>
    </w:p>
    <w:p w14:paraId="7F2D0CAE">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12.1 各方在本合同项下产生争议，应当首先友好协商解决。协商不成，任何一方 均有权向甲方所在地人民法院起诉解决。</w:t>
      </w:r>
    </w:p>
    <w:p w14:paraId="6A3E571E">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12.2 本合同中任何条款的无效不应影响本合同其他条款的效力，在解决争议的过 程中，各方应按本合同所有其他有效条款的约定继续履行本合同。</w:t>
      </w:r>
    </w:p>
    <w:p w14:paraId="2F41249F">
      <w:pPr>
        <w:spacing w:before="41" w:line="393" w:lineRule="auto"/>
        <w:ind w:left="4" w:right="70" w:firstLine="478"/>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第十三条 其他事项</w:t>
      </w:r>
    </w:p>
    <w:p w14:paraId="7CFACD48">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13.1 乙方保证：拥有签订和履行本合同全部义务所必需的所有合法权利以及所有 内部和外部的批准、授权和许可。</w:t>
      </w:r>
    </w:p>
    <w:p w14:paraId="4D4ECD54">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13.2 本合同签订前，乙方应向甲方提供下列证明文件或材料：</w:t>
      </w:r>
    </w:p>
    <w:p w14:paraId="3ED5B0F5">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（1）营业执照复印件、法定代表人身份证明文件，如为加盟项目，还须提供特许加盟的授权委托证明；</w:t>
      </w:r>
    </w:p>
    <w:p w14:paraId="797CBD80">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（2）签名人如为代理人，本合同签名人的授权委托书；</w:t>
      </w:r>
    </w:p>
    <w:p w14:paraId="24368EE8">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（3）甲方要求提供的其它资质证明文件、资料；</w:t>
      </w:r>
    </w:p>
    <w:p w14:paraId="6B292CFC">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13.3 双方一致同意不向传播媒介或公众或第三方透露本合同的内容；</w:t>
      </w:r>
    </w:p>
    <w:p w14:paraId="44A49D21">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13.4 本合同经甲、乙双方法定代表人或授权代表签名、盖章后生效。</w:t>
      </w:r>
    </w:p>
    <w:p w14:paraId="325FA3DD">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13.5 本合同正本一式【6】份，甲方执【3】份，乙方执【3】份，均具有同等法律 效力。</w:t>
      </w:r>
    </w:p>
    <w:p w14:paraId="59F901AB">
      <w:pPr>
        <w:spacing w:before="41" w:line="393" w:lineRule="auto"/>
        <w:ind w:left="4" w:right="70" w:firstLine="478"/>
        <w:rPr>
          <w:rFonts w:hint="eastAsia" w:ascii="仿宋" w:hAnsi="仿宋" w:eastAsia="仿宋" w:cs="仿宋"/>
          <w:color w:val="000000"/>
          <w:kern w:val="0"/>
          <w:sz w:val="28"/>
          <w:szCs w:val="28"/>
          <w:lang w:val="en-US" w:eastAsia="zh-CN" w:bidi="ar"/>
        </w:rPr>
      </w:pPr>
    </w:p>
    <w:p w14:paraId="69A7C6C8">
      <w:pPr>
        <w:spacing w:before="41" w:line="393" w:lineRule="auto"/>
        <w:ind w:left="4" w:right="70" w:firstLine="478"/>
        <w:rPr>
          <w:rFonts w:hint="eastAsia" w:ascii="仿宋" w:hAnsi="仿宋" w:eastAsia="仿宋" w:cs="仿宋"/>
          <w:color w:val="000000"/>
          <w:kern w:val="0"/>
          <w:sz w:val="28"/>
          <w:szCs w:val="28"/>
          <w:lang w:val="en-US" w:eastAsia="zh-CN" w:bidi="ar"/>
        </w:rPr>
        <w:sectPr>
          <w:headerReference r:id="rId10" w:type="default"/>
          <w:footerReference r:id="rId11" w:type="default"/>
          <w:pgSz w:w="11907" w:h="16840"/>
          <w:pgMar w:top="1058" w:right="1413" w:bottom="1084" w:left="1481" w:header="862" w:footer="905" w:gutter="0"/>
          <w:pgNumType w:fmt="decimal"/>
          <w:cols w:space="720" w:num="1"/>
        </w:sectPr>
      </w:pPr>
      <w:r>
        <w:rPr>
          <w:rFonts w:hint="eastAsia" w:ascii="仿宋" w:hAnsi="仿宋" w:eastAsia="仿宋" w:cs="仿宋"/>
          <w:color w:val="000000"/>
          <w:kern w:val="0"/>
          <w:sz w:val="28"/>
          <w:szCs w:val="28"/>
          <w:lang w:val="en-US" w:eastAsia="zh-CN" w:bidi="ar"/>
        </w:rPr>
        <w:t>【以下无正文，为采购合同签章页】</w:t>
      </w:r>
    </w:p>
    <w:p w14:paraId="195AE752">
      <w:pPr>
        <w:spacing w:before="41" w:line="393" w:lineRule="auto"/>
        <w:ind w:right="70"/>
        <w:rPr>
          <w:rFonts w:hint="eastAsia" w:ascii="仿宋" w:hAnsi="仿宋" w:eastAsia="仿宋" w:cs="仿宋"/>
          <w:color w:val="000000"/>
          <w:kern w:val="0"/>
          <w:sz w:val="28"/>
          <w:szCs w:val="28"/>
          <w:lang w:val="en-US" w:eastAsia="zh-CN" w:bidi="ar"/>
        </w:rPr>
      </w:pPr>
    </w:p>
    <w:p w14:paraId="1FECB330">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甲方（盖章）：</w:t>
      </w:r>
    </w:p>
    <w:p w14:paraId="1B8DBC06">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法定代表人/授权代理人（签名）：</w:t>
      </w:r>
    </w:p>
    <w:p w14:paraId="06D73834">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签约日期：    年  月  日</w:t>
      </w:r>
    </w:p>
    <w:p w14:paraId="2392DBC5">
      <w:pPr>
        <w:spacing w:before="41" w:line="393" w:lineRule="auto"/>
        <w:ind w:right="70"/>
        <w:rPr>
          <w:rFonts w:hint="eastAsia" w:ascii="仿宋" w:hAnsi="仿宋" w:eastAsia="仿宋" w:cs="仿宋"/>
          <w:color w:val="000000"/>
          <w:kern w:val="0"/>
          <w:sz w:val="28"/>
          <w:szCs w:val="28"/>
          <w:lang w:val="en-US" w:eastAsia="zh-CN" w:bidi="ar"/>
        </w:rPr>
      </w:pPr>
    </w:p>
    <w:p w14:paraId="7DDBF9D6">
      <w:pPr>
        <w:spacing w:before="41" w:line="393" w:lineRule="auto"/>
        <w:ind w:right="70"/>
        <w:rPr>
          <w:rFonts w:hint="eastAsia" w:ascii="仿宋" w:hAnsi="仿宋" w:eastAsia="仿宋" w:cs="仿宋"/>
          <w:color w:val="000000"/>
          <w:kern w:val="0"/>
          <w:sz w:val="28"/>
          <w:szCs w:val="28"/>
          <w:lang w:val="en-US" w:eastAsia="zh-CN" w:bidi="ar"/>
        </w:rPr>
      </w:pPr>
    </w:p>
    <w:p w14:paraId="32836A75">
      <w:pPr>
        <w:spacing w:before="41" w:line="393" w:lineRule="auto"/>
        <w:ind w:left="4" w:right="70" w:firstLine="478"/>
        <w:rPr>
          <w:rFonts w:hint="eastAsia" w:ascii="仿宋" w:hAnsi="仿宋" w:eastAsia="仿宋" w:cs="仿宋"/>
          <w:color w:val="000000"/>
          <w:kern w:val="0"/>
          <w:sz w:val="28"/>
          <w:szCs w:val="28"/>
          <w:lang w:val="en-US" w:eastAsia="zh-CN" w:bidi="ar"/>
        </w:rPr>
      </w:pPr>
    </w:p>
    <w:p w14:paraId="54E30EDA">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乙方（盖章）：</w:t>
      </w:r>
    </w:p>
    <w:p w14:paraId="1BA9AA0E">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法定代表人/授权代理人（签名）：</w:t>
      </w:r>
    </w:p>
    <w:p w14:paraId="43B57CFC">
      <w:pPr>
        <w:spacing w:before="41" w:line="393" w:lineRule="auto"/>
        <w:ind w:left="4" w:right="70" w:firstLine="478"/>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签约日期：    年  月  日</w:t>
      </w:r>
    </w:p>
    <w:p w14:paraId="31763000">
      <w:pPr>
        <w:spacing w:before="41" w:line="393" w:lineRule="auto"/>
        <w:ind w:left="4" w:right="70" w:firstLine="478"/>
        <w:rPr>
          <w:rFonts w:hint="eastAsia" w:ascii="仿宋" w:hAnsi="仿宋" w:eastAsia="仿宋" w:cs="仿宋"/>
          <w:color w:val="000000"/>
          <w:kern w:val="0"/>
          <w:sz w:val="28"/>
          <w:szCs w:val="28"/>
          <w:lang w:val="en-US" w:eastAsia="zh-CN" w:bidi="ar"/>
        </w:rPr>
      </w:pPr>
    </w:p>
    <w:p w14:paraId="72BDA6D3">
      <w:pPr>
        <w:spacing w:before="41" w:line="393" w:lineRule="auto"/>
        <w:ind w:left="4" w:right="70" w:firstLine="478"/>
        <w:rPr>
          <w:rFonts w:hint="eastAsia" w:ascii="仿宋" w:hAnsi="仿宋" w:eastAsia="仿宋" w:cs="仿宋"/>
          <w:color w:val="000000"/>
          <w:kern w:val="0"/>
          <w:sz w:val="28"/>
          <w:szCs w:val="28"/>
          <w:lang w:val="en-US" w:eastAsia="zh-CN" w:bidi="ar"/>
        </w:rPr>
      </w:pPr>
    </w:p>
    <w:p w14:paraId="3CD32E1D">
      <w:pPr>
        <w:spacing w:before="41" w:line="393" w:lineRule="auto"/>
        <w:ind w:left="4" w:right="70" w:firstLine="478"/>
        <w:rPr>
          <w:rFonts w:hint="eastAsia" w:ascii="仿宋" w:hAnsi="仿宋" w:eastAsia="仿宋" w:cs="仿宋"/>
          <w:color w:val="000000"/>
          <w:kern w:val="0"/>
          <w:sz w:val="28"/>
          <w:szCs w:val="28"/>
          <w:lang w:val="en-US" w:eastAsia="zh-CN" w:bidi="ar"/>
        </w:rPr>
      </w:pPr>
    </w:p>
    <w:p w14:paraId="1437DC87">
      <w:pPr>
        <w:spacing w:before="41" w:line="393" w:lineRule="auto"/>
        <w:ind w:left="4" w:right="70" w:firstLine="478"/>
        <w:rPr>
          <w:rFonts w:hint="eastAsia" w:ascii="仿宋" w:hAnsi="仿宋" w:eastAsia="仿宋" w:cs="仿宋"/>
          <w:color w:val="000000"/>
          <w:kern w:val="0"/>
          <w:sz w:val="28"/>
          <w:szCs w:val="28"/>
          <w:lang w:val="en-US" w:eastAsia="zh-CN" w:bidi="ar"/>
        </w:rPr>
      </w:pPr>
    </w:p>
    <w:p w14:paraId="46013E18">
      <w:pPr>
        <w:spacing w:before="41" w:line="393" w:lineRule="auto"/>
        <w:ind w:left="4" w:right="70" w:firstLine="478"/>
        <w:rPr>
          <w:rFonts w:hint="eastAsia" w:ascii="仿宋" w:hAnsi="仿宋" w:eastAsia="仿宋" w:cs="仿宋"/>
          <w:color w:val="000000"/>
          <w:kern w:val="0"/>
          <w:sz w:val="28"/>
          <w:szCs w:val="28"/>
          <w:lang w:val="en-US" w:eastAsia="zh-CN" w:bidi="ar"/>
        </w:rPr>
      </w:pPr>
    </w:p>
    <w:p w14:paraId="637F6D89">
      <w:pPr>
        <w:spacing w:before="41" w:line="393" w:lineRule="auto"/>
        <w:ind w:left="4" w:right="70" w:firstLine="478"/>
        <w:rPr>
          <w:rFonts w:hint="eastAsia" w:ascii="仿宋" w:hAnsi="仿宋" w:eastAsia="仿宋" w:cs="仿宋"/>
          <w:color w:val="000000"/>
          <w:kern w:val="0"/>
          <w:sz w:val="28"/>
          <w:szCs w:val="28"/>
          <w:lang w:val="en-US" w:eastAsia="zh-CN" w:bidi="ar"/>
        </w:rPr>
      </w:pPr>
    </w:p>
    <w:p w14:paraId="2BBB0D83">
      <w:pPr>
        <w:spacing w:before="41" w:line="393" w:lineRule="auto"/>
        <w:ind w:left="4" w:right="70" w:firstLine="478"/>
        <w:rPr>
          <w:rFonts w:hint="eastAsia" w:ascii="仿宋" w:hAnsi="仿宋" w:eastAsia="仿宋" w:cs="仿宋"/>
          <w:color w:val="000000"/>
          <w:kern w:val="0"/>
          <w:sz w:val="28"/>
          <w:szCs w:val="28"/>
          <w:lang w:val="en-US" w:eastAsia="zh-CN" w:bidi="ar"/>
        </w:rPr>
      </w:pPr>
    </w:p>
    <w:p w14:paraId="7E7FBB67">
      <w:pPr>
        <w:spacing w:before="41" w:line="393" w:lineRule="auto"/>
        <w:ind w:left="4" w:right="70" w:firstLine="478"/>
        <w:rPr>
          <w:rFonts w:hint="eastAsia" w:ascii="仿宋" w:hAnsi="仿宋" w:eastAsia="仿宋" w:cs="仿宋"/>
          <w:color w:val="000000"/>
          <w:kern w:val="0"/>
          <w:sz w:val="28"/>
          <w:szCs w:val="28"/>
          <w:lang w:val="en-US" w:eastAsia="zh-CN" w:bidi="ar"/>
        </w:rPr>
      </w:pPr>
    </w:p>
    <w:p w14:paraId="51B1F102">
      <w:pPr>
        <w:spacing w:before="41" w:line="393" w:lineRule="auto"/>
        <w:ind w:left="4" w:right="70" w:firstLine="478"/>
        <w:rPr>
          <w:rFonts w:hint="eastAsia" w:ascii="仿宋" w:hAnsi="仿宋" w:eastAsia="仿宋" w:cs="仿宋"/>
          <w:color w:val="000000"/>
          <w:kern w:val="0"/>
          <w:sz w:val="28"/>
          <w:szCs w:val="28"/>
          <w:lang w:val="en-US" w:eastAsia="zh-CN" w:bidi="ar"/>
        </w:rPr>
      </w:pPr>
    </w:p>
    <w:p w14:paraId="052B4261">
      <w:pPr>
        <w:spacing w:before="41" w:line="393" w:lineRule="auto"/>
        <w:ind w:left="4" w:right="70" w:firstLine="478"/>
        <w:rPr>
          <w:rFonts w:hint="eastAsia" w:ascii="仿宋" w:hAnsi="仿宋" w:eastAsia="仿宋" w:cs="仿宋"/>
          <w:color w:val="000000"/>
          <w:kern w:val="0"/>
          <w:sz w:val="28"/>
          <w:szCs w:val="28"/>
          <w:lang w:val="en-US" w:eastAsia="zh-CN" w:bidi="ar"/>
        </w:rPr>
      </w:pPr>
    </w:p>
    <w:p w14:paraId="1CEFBDDD">
      <w:pPr>
        <w:spacing w:before="41" w:line="393" w:lineRule="auto"/>
        <w:ind w:left="4" w:right="70" w:firstLine="478"/>
        <w:rPr>
          <w:rFonts w:hint="eastAsia" w:ascii="仿宋" w:hAnsi="仿宋" w:eastAsia="仿宋" w:cs="仿宋"/>
          <w:color w:val="000000"/>
          <w:kern w:val="0"/>
          <w:sz w:val="28"/>
          <w:szCs w:val="28"/>
          <w:lang w:val="en-US" w:eastAsia="zh-CN" w:bidi="ar"/>
        </w:rPr>
      </w:pPr>
    </w:p>
    <w:p w14:paraId="032B4E10">
      <w:pPr>
        <w:pStyle w:val="8"/>
        <w:spacing w:before="185" w:line="220" w:lineRule="auto"/>
        <w:jc w:val="left"/>
        <w:outlineLvl w:val="1"/>
        <w:rPr>
          <w:rFonts w:hint="eastAsia" w:ascii="方正公文小标宋" w:hAnsi="方正公文小标宋" w:eastAsia="方正公文小标宋" w:cs="方正公文小标宋"/>
          <w:b/>
          <w:bCs/>
          <w:spacing w:val="4"/>
          <w:sz w:val="36"/>
          <w:szCs w:val="36"/>
        </w:rPr>
      </w:pPr>
      <w:r>
        <w:rPr>
          <w:rFonts w:hint="eastAsia" w:ascii="方正公文小标宋" w:hAnsi="方正公文小标宋" w:eastAsia="方正公文小标宋" w:cs="方正公文小标宋"/>
          <w:b/>
          <w:bCs/>
          <w:color w:val="000000"/>
          <w:kern w:val="0"/>
          <w:sz w:val="36"/>
          <w:szCs w:val="36"/>
          <w:lang w:val="en-US" w:eastAsia="zh-CN" w:bidi="ar"/>
        </w:rPr>
        <w:t>附件一：设备运营需求</w:t>
      </w:r>
    </w:p>
    <w:p w14:paraId="6387E07E">
      <w:pPr>
        <w:pStyle w:val="8"/>
        <w:spacing w:before="36" w:line="219" w:lineRule="auto"/>
        <w:jc w:val="center"/>
        <w:outlineLvl w:val="1"/>
        <w:rPr>
          <w:rFonts w:ascii="黑体" w:hAnsi="黑体" w:eastAsia="黑体" w:cs="黑体"/>
          <w:spacing w:val="4"/>
          <w:kern w:val="2"/>
          <w:sz w:val="31"/>
          <w:szCs w:val="31"/>
          <w:lang w:val="en-US" w:eastAsia="zh-CN" w:bidi="ar-SA"/>
        </w:rPr>
      </w:pPr>
      <w:r>
        <w:rPr>
          <w:rFonts w:ascii="黑体" w:hAnsi="黑体" w:eastAsia="黑体" w:cs="黑体"/>
          <w:spacing w:val="4"/>
          <w:kern w:val="2"/>
          <w:sz w:val="31"/>
          <w:szCs w:val="31"/>
          <w:lang w:val="en-US" w:eastAsia="zh-CN" w:bidi="ar-SA"/>
        </w:rPr>
        <w:t>运营需求</w:t>
      </w:r>
    </w:p>
    <w:tbl>
      <w:tblPr>
        <w:tblStyle w:val="26"/>
        <w:tblW w:w="91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9"/>
        <w:gridCol w:w="7200"/>
      </w:tblGrid>
      <w:tr w14:paraId="3EA58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1979" w:type="dxa"/>
            <w:tcBorders>
              <w:top w:val="single" w:color="2B2B2B" w:sz="2" w:space="0"/>
              <w:left w:val="single" w:color="2B2B2B" w:sz="2" w:space="0"/>
              <w:right w:val="single" w:color="2B2B2B" w:sz="2" w:space="0"/>
            </w:tcBorders>
            <w:vAlign w:val="top"/>
          </w:tcPr>
          <w:p w14:paraId="30AE268F">
            <w:pPr>
              <w:pStyle w:val="25"/>
              <w:spacing w:before="155" w:line="220" w:lineRule="auto"/>
              <w:ind w:left="554"/>
              <w:rPr>
                <w:sz w:val="22"/>
                <w:szCs w:val="22"/>
              </w:rPr>
            </w:pPr>
            <w:r>
              <w:rPr>
                <w:b/>
                <w:bCs/>
                <w:spacing w:val="-4"/>
                <w:sz w:val="22"/>
                <w:szCs w:val="22"/>
              </w:rPr>
              <w:t>业务功能</w:t>
            </w:r>
          </w:p>
        </w:tc>
        <w:tc>
          <w:tcPr>
            <w:tcW w:w="7200" w:type="dxa"/>
            <w:tcBorders>
              <w:top w:val="single" w:color="2B2B2B" w:sz="2" w:space="0"/>
              <w:left w:val="single" w:color="2B2B2B" w:sz="2" w:space="0"/>
              <w:right w:val="single" w:color="2B2B2B" w:sz="2" w:space="0"/>
            </w:tcBorders>
            <w:vAlign w:val="top"/>
          </w:tcPr>
          <w:p w14:paraId="15E5CE0E">
            <w:pPr>
              <w:pStyle w:val="25"/>
              <w:spacing w:before="155" w:line="220" w:lineRule="auto"/>
              <w:ind w:left="3410"/>
              <w:rPr>
                <w:sz w:val="22"/>
                <w:szCs w:val="22"/>
              </w:rPr>
            </w:pPr>
            <w:r>
              <w:rPr>
                <w:b/>
                <w:bCs/>
                <w:spacing w:val="-20"/>
                <w:sz w:val="22"/>
                <w:szCs w:val="22"/>
              </w:rPr>
              <w:t>内容</w:t>
            </w:r>
          </w:p>
        </w:tc>
      </w:tr>
      <w:tr w14:paraId="04EA0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979" w:type="dxa"/>
            <w:vAlign w:val="top"/>
          </w:tcPr>
          <w:p w14:paraId="5D6182B2">
            <w:pPr>
              <w:pStyle w:val="25"/>
              <w:spacing w:before="264" w:line="219" w:lineRule="auto"/>
              <w:ind w:left="447"/>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抗干扰能力</w:t>
            </w:r>
          </w:p>
        </w:tc>
        <w:tc>
          <w:tcPr>
            <w:tcW w:w="7200" w:type="dxa"/>
            <w:vAlign w:val="top"/>
          </w:tcPr>
          <w:p w14:paraId="1ABA5967">
            <w:pPr>
              <w:pStyle w:val="25"/>
              <w:spacing w:before="121" w:line="228" w:lineRule="auto"/>
              <w:ind w:left="111" w:right="107"/>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对停车环境较为复杂的能有效进行识别，对周边环境光照度差、树木高楼 遮挡多的环境适应性, 出现定位偏移的概率小于5%</w:t>
            </w:r>
          </w:p>
        </w:tc>
      </w:tr>
      <w:tr w14:paraId="48425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7A90EDEA">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设计合理性</w:t>
            </w:r>
          </w:p>
        </w:tc>
        <w:tc>
          <w:tcPr>
            <w:tcW w:w="7200" w:type="dxa"/>
            <w:vAlign w:val="top"/>
          </w:tcPr>
          <w:p w14:paraId="198312AB">
            <w:pPr>
              <w:pStyle w:val="25"/>
              <w:spacing w:before="38" w:line="227" w:lineRule="auto"/>
              <w:ind w:left="114" w:right="107"/>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2 个以上补光灯、摄像头角度高度符合现场要求、有语音提醒的喇叭、支 持“一字型 ”、“非字型 ”车位识别等</w:t>
            </w:r>
          </w:p>
        </w:tc>
      </w:tr>
      <w:tr w14:paraId="2C208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jc w:val="center"/>
        </w:trPr>
        <w:tc>
          <w:tcPr>
            <w:tcW w:w="1979" w:type="dxa"/>
            <w:vAlign w:val="top"/>
          </w:tcPr>
          <w:p w14:paraId="602197A8">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设备适配性</w:t>
            </w:r>
          </w:p>
        </w:tc>
        <w:tc>
          <w:tcPr>
            <w:tcW w:w="7200" w:type="dxa"/>
            <w:vAlign w:val="top"/>
          </w:tcPr>
          <w:p w14:paraId="69024D09">
            <w:pPr>
              <w:spacing w:before="174"/>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对巡检设备搭配使用的电动车适配度高，可适配市场上常用的电动车型  号, 不限制使用特定型号；电动车支持更换 60V 及以上电池（支持换电等 方式）</w:t>
            </w:r>
          </w:p>
        </w:tc>
      </w:tr>
      <w:tr w14:paraId="4FEB6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4C904670">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设备可操作性</w:t>
            </w:r>
          </w:p>
        </w:tc>
        <w:tc>
          <w:tcPr>
            <w:tcW w:w="7200" w:type="dxa"/>
            <w:vAlign w:val="top"/>
          </w:tcPr>
          <w:p w14:paraId="47B93E43">
            <w:pPr>
              <w:pStyle w:val="25"/>
              <w:spacing w:before="41" w:line="226" w:lineRule="auto"/>
              <w:ind w:left="117" w:right="29" w:hanging="2"/>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设备操作简单易上手，可快速应用于运营使用，如泊位采集方式简便快捷、 泊位录入流程简单</w:t>
            </w:r>
          </w:p>
        </w:tc>
      </w:tr>
      <w:tr w14:paraId="1A8DD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01D312F8">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识别准确率</w:t>
            </w:r>
          </w:p>
        </w:tc>
        <w:tc>
          <w:tcPr>
            <w:tcW w:w="7200" w:type="dxa"/>
            <w:vAlign w:val="top"/>
          </w:tcPr>
          <w:p w14:paraId="46945F8A">
            <w:pPr>
              <w:pStyle w:val="25"/>
              <w:spacing w:before="183" w:line="219" w:lineRule="auto"/>
              <w:ind w:left="115"/>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设备采集车辆信息及行为判定的准确率在 95%及以上</w:t>
            </w:r>
          </w:p>
        </w:tc>
      </w:tr>
      <w:tr w14:paraId="1A709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1B117931">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设备散热</w:t>
            </w:r>
          </w:p>
        </w:tc>
        <w:tc>
          <w:tcPr>
            <w:tcW w:w="7200" w:type="dxa"/>
            <w:vAlign w:val="top"/>
          </w:tcPr>
          <w:p w14:paraId="5B4AD0D4">
            <w:pPr>
              <w:pStyle w:val="25"/>
              <w:spacing w:before="41" w:line="226" w:lineRule="auto"/>
              <w:ind w:left="112" w:right="104" w:firstLine="3"/>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设备拥有较好的散热功能，在运行时产生的热量能及时散发，不会对设备 运行产生影响</w:t>
            </w:r>
          </w:p>
        </w:tc>
      </w:tr>
      <w:tr w14:paraId="0658C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7FE762C3">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设备库存量</w:t>
            </w:r>
          </w:p>
        </w:tc>
        <w:tc>
          <w:tcPr>
            <w:tcW w:w="7200" w:type="dxa"/>
            <w:vAlign w:val="top"/>
          </w:tcPr>
          <w:p w14:paraId="767BCCD5">
            <w:pPr>
              <w:pStyle w:val="25"/>
              <w:spacing w:before="183" w:line="219" w:lineRule="auto"/>
              <w:ind w:left="111"/>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采购或更换设备能及时进行调换，厂家有 5 台以上库存设备</w:t>
            </w:r>
          </w:p>
        </w:tc>
      </w:tr>
      <w:tr w14:paraId="5B346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6B74395A">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设备到货周期</w:t>
            </w:r>
          </w:p>
        </w:tc>
        <w:tc>
          <w:tcPr>
            <w:tcW w:w="7200" w:type="dxa"/>
            <w:vAlign w:val="top"/>
          </w:tcPr>
          <w:p w14:paraId="61A2F754">
            <w:pPr>
              <w:pStyle w:val="25"/>
              <w:spacing w:before="183" w:line="219" w:lineRule="auto"/>
              <w:ind w:left="111"/>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采购巡检设备到货周期控制在 5 个工作日以内</w:t>
            </w:r>
          </w:p>
        </w:tc>
      </w:tr>
      <w:tr w14:paraId="446BE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979" w:type="dxa"/>
            <w:vAlign w:val="top"/>
          </w:tcPr>
          <w:p w14:paraId="32B61BE1">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技术支持</w:t>
            </w:r>
          </w:p>
        </w:tc>
        <w:tc>
          <w:tcPr>
            <w:tcW w:w="7200" w:type="dxa"/>
            <w:vAlign w:val="top"/>
          </w:tcPr>
          <w:p w14:paraId="2A8F4F34">
            <w:pPr>
              <w:pStyle w:val="25"/>
              <w:spacing w:before="136" w:line="229" w:lineRule="auto"/>
              <w:ind w:left="111" w:right="107"/>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供应商安排专业技术团队提供有效的技术支持，至少安排 1 名人员专门对 接包括泊位采集、技术指导、远程协助等工作</w:t>
            </w:r>
          </w:p>
        </w:tc>
      </w:tr>
      <w:tr w14:paraId="6886E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673A0613">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软件平台对接能力</w:t>
            </w:r>
          </w:p>
        </w:tc>
        <w:tc>
          <w:tcPr>
            <w:tcW w:w="7200" w:type="dxa"/>
            <w:vAlign w:val="top"/>
          </w:tcPr>
          <w:p w14:paraId="22697ABC">
            <w:pPr>
              <w:pStyle w:val="25"/>
              <w:spacing w:before="38" w:line="227" w:lineRule="auto"/>
              <w:ind w:left="128" w:right="270" w:hanging="15"/>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有能力与采购方指定的管理平台进行对接, 对接测试正式上线周期少于 10 天</w:t>
            </w:r>
          </w:p>
        </w:tc>
      </w:tr>
      <w:tr w14:paraId="3EEFD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093902E8">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系统维护升级</w:t>
            </w:r>
          </w:p>
        </w:tc>
        <w:tc>
          <w:tcPr>
            <w:tcW w:w="7200" w:type="dxa"/>
            <w:vAlign w:val="top"/>
          </w:tcPr>
          <w:p w14:paraId="7FFAEDFE">
            <w:pPr>
              <w:pStyle w:val="25"/>
              <w:spacing w:before="38" w:line="227" w:lineRule="auto"/>
              <w:ind w:left="111" w:right="270" w:firstLine="1"/>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有能力响应并解决采购单位提出的影响日常巡检使用中的系统问题, 一 般性问题在 3 天内解决</w:t>
            </w:r>
          </w:p>
        </w:tc>
      </w:tr>
      <w:tr w14:paraId="61B51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979" w:type="dxa"/>
            <w:vAlign w:val="top"/>
          </w:tcPr>
          <w:p w14:paraId="61275CE2">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巡检方案设计</w:t>
            </w:r>
          </w:p>
        </w:tc>
        <w:tc>
          <w:tcPr>
            <w:tcW w:w="7200" w:type="dxa"/>
            <w:vAlign w:val="top"/>
          </w:tcPr>
          <w:p w14:paraId="4FB73539">
            <w:pPr>
              <w:pStyle w:val="25"/>
              <w:spacing w:before="41" w:line="226" w:lineRule="auto"/>
              <w:ind w:left="114" w:right="270" w:hanging="1"/>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有能力根据采购方指定现场环境, 出具专业合理的巡检路线和巡检车管 理方案</w:t>
            </w:r>
          </w:p>
        </w:tc>
      </w:tr>
      <w:tr w14:paraId="0E696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979" w:type="dxa"/>
            <w:vAlign w:val="top"/>
          </w:tcPr>
          <w:p w14:paraId="49D2C8F5">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意外处理</w:t>
            </w:r>
          </w:p>
        </w:tc>
        <w:tc>
          <w:tcPr>
            <w:tcW w:w="7200" w:type="dxa"/>
            <w:vAlign w:val="top"/>
          </w:tcPr>
          <w:p w14:paraId="0ED1FBD6">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设备及骑行人在使用过程中可能会因为意外事故造成设备损坏及人员受 伤，供应商有妥善的意外事故处理方案供采购方参考，可提供参保方案</w:t>
            </w:r>
          </w:p>
        </w:tc>
      </w:tr>
      <w:tr w14:paraId="64692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979" w:type="dxa"/>
            <w:vAlign w:val="top"/>
          </w:tcPr>
          <w:p w14:paraId="11EDBED5">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设备质保</w:t>
            </w:r>
          </w:p>
        </w:tc>
        <w:tc>
          <w:tcPr>
            <w:tcW w:w="7200" w:type="dxa"/>
            <w:vAlign w:val="top"/>
          </w:tcPr>
          <w:p w14:paraId="3344D98A">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设备整体质量保修期不少于 3 年；</w:t>
            </w:r>
            <w:r>
              <w:rPr>
                <w:rFonts w:asciiTheme="minorHAnsi" w:hAnsiTheme="minorHAnsi" w:eastAsiaTheme="minorEastAsia" w:cstheme="minorBidi"/>
                <w:kern w:val="2"/>
                <w:sz w:val="21"/>
                <w:szCs w:val="24"/>
                <w:lang w:val="en-US" w:eastAsia="zh-CN" w:bidi="ar-SA"/>
              </w:rPr>
              <w:t>备用电池寿命不少于 2 年，第二年续航 量在第一年的 70%以上</w:t>
            </w:r>
          </w:p>
        </w:tc>
      </w:tr>
      <w:tr w14:paraId="37B97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1979" w:type="dxa"/>
            <w:vAlign w:val="top"/>
          </w:tcPr>
          <w:p w14:paraId="7232CDDB">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运营需求功能</w:t>
            </w:r>
          </w:p>
        </w:tc>
        <w:tc>
          <w:tcPr>
            <w:tcW w:w="7200" w:type="dxa"/>
            <w:vAlign w:val="top"/>
          </w:tcPr>
          <w:p w14:paraId="06DAAB1E">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en-US" w:bidi="ar-SA"/>
              </w:rPr>
              <w:t>支持显示巡检设备数据统计功能（行驶轨迹图、巡检圈速等数据）；支持 设备异常报警功能；支持异常、错误订单推送</w:t>
            </w:r>
          </w:p>
        </w:tc>
      </w:tr>
      <w:tr w14:paraId="357EA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1979" w:type="dxa"/>
            <w:vAlign w:val="top"/>
          </w:tcPr>
          <w:p w14:paraId="518D8AF0">
            <w:pPr>
              <w:pStyle w:val="25"/>
              <w:spacing w:before="180" w:line="222" w:lineRule="auto"/>
              <w:ind w:left="45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便利化服务</w:t>
            </w:r>
          </w:p>
        </w:tc>
        <w:tc>
          <w:tcPr>
            <w:tcW w:w="7200" w:type="dxa"/>
            <w:vAlign w:val="top"/>
          </w:tcPr>
          <w:p w14:paraId="70F7B61E">
            <w:pPr>
              <w:pStyle w:val="25"/>
              <w:spacing w:before="180" w:line="222" w:lineRule="auto"/>
              <w:ind w:left="450"/>
              <w:rPr>
                <w:rFonts w:asciiTheme="minorHAnsi" w:hAnsiTheme="minorHAnsi" w:eastAsiaTheme="minorEastAsia" w:cstheme="minorBidi"/>
                <w:kern w:val="2"/>
                <w:sz w:val="21"/>
                <w:szCs w:val="24"/>
                <w:lang w:val="en-US" w:eastAsia="en-US" w:bidi="ar-SA"/>
              </w:rPr>
            </w:pPr>
            <w:r>
              <w:rPr>
                <w:rFonts w:asciiTheme="minorHAnsi" w:hAnsiTheme="minorHAnsi" w:eastAsiaTheme="minorEastAsia" w:cstheme="minorBidi"/>
                <w:kern w:val="2"/>
                <w:sz w:val="21"/>
                <w:szCs w:val="24"/>
                <w:lang w:val="en-US" w:eastAsia="en-US" w:bidi="ar-SA"/>
              </w:rPr>
              <w:t>提供便利化售后服务，提供上门安装检</w:t>
            </w:r>
          </w:p>
        </w:tc>
      </w:tr>
    </w:tbl>
    <w:p w14:paraId="1165B765">
      <w:pPr>
        <w:pStyle w:val="8"/>
        <w:spacing w:before="185" w:line="220" w:lineRule="auto"/>
        <w:jc w:val="left"/>
        <w:outlineLvl w:val="1"/>
        <w:rPr>
          <w:rFonts w:hint="eastAsia" w:ascii="方正公文小标宋" w:hAnsi="方正公文小标宋" w:eastAsia="方正公文小标宋" w:cs="方正公文小标宋"/>
          <w:b/>
          <w:bCs/>
          <w:color w:val="000000"/>
          <w:kern w:val="0"/>
          <w:sz w:val="36"/>
          <w:szCs w:val="36"/>
          <w:lang w:val="en-US" w:eastAsia="zh-CN" w:bidi="ar"/>
        </w:rPr>
      </w:pPr>
      <w:r>
        <w:rPr>
          <w:rFonts w:hint="eastAsia" w:ascii="方正公文小标宋" w:hAnsi="方正公文小标宋" w:eastAsia="方正公文小标宋" w:cs="方正公文小标宋"/>
          <w:b/>
          <w:bCs/>
          <w:color w:val="000000"/>
          <w:kern w:val="0"/>
          <w:sz w:val="36"/>
          <w:szCs w:val="36"/>
          <w:lang w:val="en-US" w:eastAsia="zh-CN" w:bidi="ar"/>
        </w:rPr>
        <w:t>附件二：设备技术参数要求</w:t>
      </w:r>
    </w:p>
    <w:p w14:paraId="554C31DE">
      <w:pPr>
        <w:pStyle w:val="8"/>
        <w:spacing w:before="36" w:line="219" w:lineRule="auto"/>
        <w:jc w:val="center"/>
        <w:outlineLvl w:val="1"/>
        <w:rPr>
          <w:rFonts w:ascii="黑体" w:hAnsi="黑体" w:eastAsia="黑体" w:cs="黑体"/>
          <w:spacing w:val="4"/>
          <w:kern w:val="2"/>
          <w:sz w:val="31"/>
          <w:szCs w:val="31"/>
          <w:lang w:val="en-US" w:eastAsia="zh-CN" w:bidi="ar-SA"/>
        </w:rPr>
      </w:pPr>
      <w:r>
        <w:rPr>
          <w:rFonts w:ascii="黑体" w:hAnsi="黑体" w:eastAsia="黑体" w:cs="黑体"/>
          <w:spacing w:val="4"/>
          <w:kern w:val="2"/>
          <w:sz w:val="31"/>
          <w:szCs w:val="31"/>
          <w:lang w:val="en-US" w:eastAsia="zh-CN" w:bidi="ar-SA"/>
        </w:rPr>
        <w:t>技术需求</w:t>
      </w:r>
    </w:p>
    <w:p w14:paraId="5E21ADBE">
      <w:pPr>
        <w:spacing w:line="52" w:lineRule="exact"/>
      </w:pPr>
    </w:p>
    <w:p w14:paraId="576FAEEA">
      <w:pPr>
        <w:rPr>
          <w:rFonts w:ascii="Arial"/>
          <w:sz w:val="21"/>
        </w:rPr>
      </w:pPr>
    </w:p>
    <w:tbl>
      <w:tblPr>
        <w:tblStyle w:val="26"/>
        <w:tblW w:w="9259"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9"/>
        <w:gridCol w:w="2413"/>
        <w:gridCol w:w="5477"/>
      </w:tblGrid>
      <w:tr w14:paraId="13677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69" w:type="dxa"/>
            <w:tcBorders>
              <w:top w:val="single" w:color="2B2B2B" w:sz="2" w:space="0"/>
              <w:left w:val="single" w:color="2B2B2B" w:sz="2" w:space="0"/>
              <w:right w:val="single" w:color="2B2B2B" w:sz="2" w:space="0"/>
            </w:tcBorders>
            <w:vAlign w:val="top"/>
          </w:tcPr>
          <w:p w14:paraId="5B6C97BE">
            <w:pPr>
              <w:pStyle w:val="25"/>
              <w:spacing w:before="162" w:line="222" w:lineRule="auto"/>
              <w:ind w:left="472"/>
              <w:rPr>
                <w:color w:val="auto"/>
                <w:sz w:val="22"/>
                <w:szCs w:val="22"/>
              </w:rPr>
            </w:pPr>
            <w:r>
              <w:rPr>
                <w:b/>
                <w:bCs/>
                <w:color w:val="auto"/>
                <w:spacing w:val="-8"/>
                <w:sz w:val="22"/>
                <w:szCs w:val="22"/>
              </w:rPr>
              <w:t>设备</w:t>
            </w:r>
          </w:p>
        </w:tc>
        <w:tc>
          <w:tcPr>
            <w:tcW w:w="2413" w:type="dxa"/>
            <w:tcBorders>
              <w:top w:val="single" w:color="2B2B2B" w:sz="2" w:space="0"/>
              <w:left w:val="single" w:color="2B2B2B" w:sz="2" w:space="0"/>
            </w:tcBorders>
            <w:vAlign w:val="top"/>
          </w:tcPr>
          <w:p w14:paraId="41808228">
            <w:pPr>
              <w:pStyle w:val="25"/>
              <w:spacing w:before="162" w:line="222" w:lineRule="auto"/>
              <w:ind w:left="992"/>
              <w:rPr>
                <w:color w:val="auto"/>
                <w:sz w:val="22"/>
                <w:szCs w:val="22"/>
              </w:rPr>
            </w:pPr>
            <w:r>
              <w:rPr>
                <w:b/>
                <w:bCs/>
                <w:color w:val="auto"/>
                <w:spacing w:val="-8"/>
                <w:sz w:val="22"/>
                <w:szCs w:val="22"/>
              </w:rPr>
              <w:t>功能</w:t>
            </w:r>
          </w:p>
        </w:tc>
        <w:tc>
          <w:tcPr>
            <w:tcW w:w="5477" w:type="dxa"/>
            <w:vAlign w:val="top"/>
          </w:tcPr>
          <w:p w14:paraId="25BC894D">
            <w:pPr>
              <w:pStyle w:val="25"/>
              <w:spacing w:before="163" w:line="220" w:lineRule="auto"/>
              <w:ind w:left="2548"/>
              <w:rPr>
                <w:color w:val="auto"/>
                <w:sz w:val="22"/>
                <w:szCs w:val="22"/>
              </w:rPr>
            </w:pPr>
            <w:r>
              <w:rPr>
                <w:b/>
                <w:bCs/>
                <w:color w:val="auto"/>
                <w:spacing w:val="-20"/>
                <w:sz w:val="22"/>
                <w:szCs w:val="22"/>
              </w:rPr>
              <w:t>内容</w:t>
            </w:r>
          </w:p>
        </w:tc>
      </w:tr>
      <w:tr w14:paraId="651A3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9" w:type="dxa"/>
            <w:vMerge w:val="restart"/>
            <w:tcBorders>
              <w:bottom w:val="nil"/>
            </w:tcBorders>
            <w:vAlign w:val="top"/>
          </w:tcPr>
          <w:p w14:paraId="6501D92E">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06D3F4E5">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509136C5">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6AA196D2">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车辆单元</w:t>
            </w:r>
          </w:p>
        </w:tc>
        <w:tc>
          <w:tcPr>
            <w:tcW w:w="2413" w:type="dxa"/>
            <w:vAlign w:val="top"/>
          </w:tcPr>
          <w:p w14:paraId="332022F2">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适配电源</w:t>
            </w:r>
          </w:p>
        </w:tc>
        <w:tc>
          <w:tcPr>
            <w:tcW w:w="5477" w:type="dxa"/>
            <w:vAlign w:val="top"/>
          </w:tcPr>
          <w:p w14:paraId="628DE89B">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 xml:space="preserve">支持 DC </w:t>
            </w:r>
            <w:r>
              <w:rPr>
                <w:rFonts w:hint="eastAsia" w:asciiTheme="minorHAnsi" w:hAnsiTheme="minorHAnsi" w:eastAsiaTheme="minorEastAsia" w:cstheme="minorBidi"/>
                <w:color w:val="auto"/>
                <w:kern w:val="2"/>
                <w:sz w:val="21"/>
                <w:szCs w:val="24"/>
                <w:lang w:val="en-US" w:eastAsia="zh-CN" w:bidi="ar-SA"/>
              </w:rPr>
              <w:t>12</w:t>
            </w:r>
            <w:r>
              <w:rPr>
                <w:rFonts w:asciiTheme="minorHAnsi" w:hAnsiTheme="minorHAnsi" w:eastAsiaTheme="minorEastAsia" w:cstheme="minorBidi"/>
                <w:color w:val="auto"/>
                <w:kern w:val="2"/>
                <w:sz w:val="21"/>
                <w:szCs w:val="24"/>
                <w:lang w:val="en-US" w:eastAsia="zh-CN" w:bidi="ar-SA"/>
              </w:rPr>
              <w:t>V—</w:t>
            </w:r>
            <w:r>
              <w:rPr>
                <w:rFonts w:hint="eastAsia" w:asciiTheme="minorHAnsi" w:hAnsiTheme="minorHAnsi" w:eastAsiaTheme="minorEastAsia" w:cstheme="minorBidi"/>
                <w:color w:val="auto"/>
                <w:kern w:val="2"/>
                <w:sz w:val="21"/>
                <w:szCs w:val="24"/>
                <w:lang w:val="en-US" w:eastAsia="zh-CN" w:bidi="ar-SA"/>
              </w:rPr>
              <w:t>60</w:t>
            </w:r>
            <w:r>
              <w:rPr>
                <w:rFonts w:asciiTheme="minorHAnsi" w:hAnsiTheme="minorHAnsi" w:eastAsiaTheme="minorEastAsia" w:cstheme="minorBidi"/>
                <w:color w:val="auto"/>
                <w:kern w:val="2"/>
                <w:sz w:val="21"/>
                <w:szCs w:val="24"/>
                <w:lang w:val="en-US" w:eastAsia="zh-CN" w:bidi="ar-SA"/>
              </w:rPr>
              <w:t>V 工作电压</w:t>
            </w:r>
          </w:p>
        </w:tc>
      </w:tr>
      <w:tr w14:paraId="7A913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9" w:type="dxa"/>
            <w:vMerge w:val="continue"/>
            <w:tcBorders>
              <w:top w:val="nil"/>
              <w:bottom w:val="nil"/>
            </w:tcBorders>
            <w:vAlign w:val="top"/>
          </w:tcPr>
          <w:p w14:paraId="5460A4E3">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6C58394F">
            <w:pPr>
              <w:pStyle w:val="25"/>
              <w:spacing w:before="180" w:line="222" w:lineRule="auto"/>
              <w:ind w:left="450"/>
              <w:rPr>
                <w:rFonts w:hint="default"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*操作系统</w:t>
            </w:r>
          </w:p>
        </w:tc>
        <w:tc>
          <w:tcPr>
            <w:tcW w:w="5477" w:type="dxa"/>
            <w:vAlign w:val="top"/>
          </w:tcPr>
          <w:p w14:paraId="1E7F6E69">
            <w:pPr>
              <w:pStyle w:val="25"/>
              <w:spacing w:before="180" w:line="222" w:lineRule="auto"/>
              <w:ind w:left="450"/>
              <w:rPr>
                <w:rFonts w:hint="default"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嵌入式操作系统</w:t>
            </w:r>
          </w:p>
        </w:tc>
      </w:tr>
      <w:tr w14:paraId="1B321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bottom w:val="nil"/>
            </w:tcBorders>
            <w:vAlign w:val="top"/>
          </w:tcPr>
          <w:p w14:paraId="6515E73B">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00B46ED3">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asciiTheme="minorHAnsi" w:hAnsiTheme="minorHAnsi" w:eastAsiaTheme="minorEastAsia" w:cstheme="minorBidi"/>
                <w:color w:val="auto"/>
                <w:kern w:val="2"/>
                <w:sz w:val="21"/>
                <w:szCs w:val="24"/>
                <w:lang w:val="en-US" w:eastAsia="zh-CN" w:bidi="ar-SA"/>
              </w:rPr>
              <w:t>功耗</w:t>
            </w:r>
          </w:p>
        </w:tc>
        <w:tc>
          <w:tcPr>
            <w:tcW w:w="5477" w:type="dxa"/>
            <w:vAlign w:val="top"/>
          </w:tcPr>
          <w:p w14:paraId="4C97B2A4">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功耗≤</w:t>
            </w:r>
            <w:r>
              <w:rPr>
                <w:rFonts w:hint="eastAsia" w:asciiTheme="minorHAnsi" w:hAnsiTheme="minorHAnsi" w:eastAsiaTheme="minorEastAsia" w:cstheme="minorBidi"/>
                <w:color w:val="auto"/>
                <w:kern w:val="2"/>
                <w:sz w:val="21"/>
                <w:szCs w:val="24"/>
                <w:lang w:val="en-US" w:eastAsia="zh-CN" w:bidi="ar-SA"/>
              </w:rPr>
              <w:t>2</w:t>
            </w:r>
            <w:r>
              <w:rPr>
                <w:rFonts w:asciiTheme="minorHAnsi" w:hAnsiTheme="minorHAnsi" w:eastAsiaTheme="minorEastAsia" w:cstheme="minorBidi"/>
                <w:color w:val="auto"/>
                <w:kern w:val="2"/>
                <w:sz w:val="21"/>
                <w:szCs w:val="24"/>
                <w:lang w:val="en-US" w:eastAsia="zh-CN" w:bidi="ar-SA"/>
              </w:rPr>
              <w:t>0W</w:t>
            </w:r>
          </w:p>
        </w:tc>
      </w:tr>
      <w:tr w14:paraId="0DFCE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9" w:type="dxa"/>
            <w:vMerge w:val="continue"/>
            <w:tcBorders>
              <w:top w:val="nil"/>
            </w:tcBorders>
            <w:vAlign w:val="top"/>
          </w:tcPr>
          <w:p w14:paraId="56F6F8E2">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7010CA60">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外壳防护等级</w:t>
            </w:r>
          </w:p>
        </w:tc>
        <w:tc>
          <w:tcPr>
            <w:tcW w:w="5477" w:type="dxa"/>
            <w:vAlign w:val="top"/>
          </w:tcPr>
          <w:p w14:paraId="506F9735">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防护等级≥ip65</w:t>
            </w:r>
          </w:p>
        </w:tc>
      </w:tr>
      <w:tr w14:paraId="30DC3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restart"/>
            <w:tcBorders>
              <w:bottom w:val="nil"/>
            </w:tcBorders>
            <w:vAlign w:val="top"/>
          </w:tcPr>
          <w:p w14:paraId="6F74CB2F">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5FFAC5A4">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5C4009D7">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2E51AE3F">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2DCA997C">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抓拍单元</w:t>
            </w:r>
          </w:p>
        </w:tc>
        <w:tc>
          <w:tcPr>
            <w:tcW w:w="2413" w:type="dxa"/>
            <w:vAlign w:val="top"/>
          </w:tcPr>
          <w:p w14:paraId="14B0DC8F">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传感器类型</w:t>
            </w:r>
          </w:p>
        </w:tc>
        <w:tc>
          <w:tcPr>
            <w:tcW w:w="5477" w:type="dxa"/>
            <w:vAlign w:val="top"/>
          </w:tcPr>
          <w:p w14:paraId="29C3F817">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传感器尺寸在 1/2.8 ”、200 万像素及以上</w:t>
            </w:r>
          </w:p>
        </w:tc>
      </w:tr>
      <w:tr w14:paraId="2A9B5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bottom w:val="nil"/>
            </w:tcBorders>
            <w:vAlign w:val="top"/>
          </w:tcPr>
          <w:p w14:paraId="26C67343">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6830B22E">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分辨率</w:t>
            </w:r>
          </w:p>
        </w:tc>
        <w:tc>
          <w:tcPr>
            <w:tcW w:w="5477" w:type="dxa"/>
            <w:vAlign w:val="top"/>
          </w:tcPr>
          <w:p w14:paraId="18AF7639">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≥1920x1080</w:t>
            </w:r>
          </w:p>
        </w:tc>
      </w:tr>
      <w:tr w14:paraId="590FF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bottom w:val="nil"/>
            </w:tcBorders>
            <w:vAlign w:val="top"/>
          </w:tcPr>
          <w:p w14:paraId="1F4F7673">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1BC16F02">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快门</w:t>
            </w:r>
          </w:p>
        </w:tc>
        <w:tc>
          <w:tcPr>
            <w:tcW w:w="5477" w:type="dxa"/>
            <w:vAlign w:val="top"/>
          </w:tcPr>
          <w:p w14:paraId="6C71CD61">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≥1/10000 秒</w:t>
            </w:r>
          </w:p>
        </w:tc>
      </w:tr>
      <w:tr w14:paraId="1DF71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bottom w:val="nil"/>
            </w:tcBorders>
            <w:vAlign w:val="top"/>
          </w:tcPr>
          <w:p w14:paraId="53E285B6">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001CCCAC">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摄像机焦距</w:t>
            </w:r>
          </w:p>
        </w:tc>
        <w:tc>
          <w:tcPr>
            <w:tcW w:w="5477" w:type="dxa"/>
            <w:vAlign w:val="top"/>
          </w:tcPr>
          <w:p w14:paraId="68061C9B">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≥2.8mm</w:t>
            </w:r>
          </w:p>
        </w:tc>
      </w:tr>
      <w:tr w14:paraId="5393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tcBorders>
            <w:vAlign w:val="top"/>
          </w:tcPr>
          <w:p w14:paraId="12FB5957">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589C0627">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asciiTheme="minorHAnsi" w:hAnsiTheme="minorHAnsi" w:eastAsiaTheme="minorEastAsia" w:cstheme="minorBidi"/>
                <w:color w:val="auto"/>
                <w:kern w:val="2"/>
                <w:sz w:val="21"/>
                <w:szCs w:val="24"/>
                <w:lang w:val="en-US" w:eastAsia="zh-CN" w:bidi="ar-SA"/>
              </w:rPr>
              <w:t>照度</w:t>
            </w:r>
          </w:p>
        </w:tc>
        <w:tc>
          <w:tcPr>
            <w:tcW w:w="5477" w:type="dxa"/>
            <w:vAlign w:val="top"/>
          </w:tcPr>
          <w:p w14:paraId="28D232B5">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最小照度 0.0</w:t>
            </w:r>
            <w:r>
              <w:rPr>
                <w:rFonts w:hint="eastAsia" w:asciiTheme="minorHAnsi" w:hAnsiTheme="minorHAnsi" w:eastAsiaTheme="minorEastAsia" w:cstheme="minorBidi"/>
                <w:color w:val="auto"/>
                <w:kern w:val="2"/>
                <w:sz w:val="21"/>
                <w:szCs w:val="24"/>
                <w:lang w:val="en-US" w:eastAsia="zh-CN" w:bidi="ar-SA"/>
              </w:rPr>
              <w:t>05</w:t>
            </w:r>
            <w:r>
              <w:rPr>
                <w:rFonts w:asciiTheme="minorHAnsi" w:hAnsiTheme="minorHAnsi" w:eastAsiaTheme="minorEastAsia" w:cstheme="minorBidi"/>
                <w:color w:val="auto"/>
                <w:kern w:val="2"/>
                <w:sz w:val="21"/>
                <w:szCs w:val="24"/>
                <w:lang w:val="en-US" w:eastAsia="zh-CN" w:bidi="ar-SA"/>
              </w:rPr>
              <w:t>Lux</w:t>
            </w:r>
          </w:p>
        </w:tc>
      </w:tr>
      <w:tr w14:paraId="5CD61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restart"/>
            <w:tcBorders>
              <w:bottom w:val="nil"/>
            </w:tcBorders>
            <w:vAlign w:val="top"/>
          </w:tcPr>
          <w:p w14:paraId="44A0EE4F">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75832B04">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工作环境</w:t>
            </w:r>
          </w:p>
        </w:tc>
        <w:tc>
          <w:tcPr>
            <w:tcW w:w="2413" w:type="dxa"/>
            <w:vAlign w:val="top"/>
          </w:tcPr>
          <w:p w14:paraId="07BE48A2">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平均无故障时间</w:t>
            </w:r>
          </w:p>
        </w:tc>
        <w:tc>
          <w:tcPr>
            <w:tcW w:w="5477" w:type="dxa"/>
            <w:vAlign w:val="top"/>
          </w:tcPr>
          <w:p w14:paraId="7C0C264A">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≥9000 小时</w:t>
            </w:r>
          </w:p>
        </w:tc>
      </w:tr>
      <w:tr w14:paraId="72352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tcBorders>
            <w:vAlign w:val="top"/>
          </w:tcPr>
          <w:p w14:paraId="2DB9A930">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2DEBC344">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asciiTheme="minorHAnsi" w:hAnsiTheme="minorHAnsi" w:eastAsiaTheme="minorEastAsia" w:cstheme="minorBidi"/>
                <w:color w:val="auto"/>
                <w:kern w:val="2"/>
                <w:sz w:val="21"/>
                <w:szCs w:val="24"/>
                <w:lang w:val="en-US" w:eastAsia="zh-CN" w:bidi="ar-SA"/>
              </w:rPr>
              <w:t>工作环境</w:t>
            </w:r>
          </w:p>
        </w:tc>
        <w:tc>
          <w:tcPr>
            <w:tcW w:w="5477" w:type="dxa"/>
            <w:vAlign w:val="top"/>
          </w:tcPr>
          <w:p w14:paraId="06E4DD1D">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温度-</w:t>
            </w:r>
            <w:r>
              <w:rPr>
                <w:rFonts w:hint="eastAsia" w:asciiTheme="minorHAnsi" w:hAnsiTheme="minorHAnsi" w:eastAsiaTheme="minorEastAsia" w:cstheme="minorBidi"/>
                <w:color w:val="auto"/>
                <w:kern w:val="2"/>
                <w:sz w:val="21"/>
                <w:szCs w:val="24"/>
                <w:lang w:val="en-US" w:eastAsia="zh-CN" w:bidi="ar-SA"/>
              </w:rPr>
              <w:t>2</w:t>
            </w:r>
            <w:r>
              <w:rPr>
                <w:rFonts w:asciiTheme="minorHAnsi" w:hAnsiTheme="minorHAnsi" w:eastAsiaTheme="minorEastAsia" w:cstheme="minorBidi"/>
                <w:color w:val="auto"/>
                <w:kern w:val="2"/>
                <w:sz w:val="21"/>
                <w:szCs w:val="24"/>
                <w:lang w:val="en-US" w:eastAsia="zh-CN" w:bidi="ar-SA"/>
              </w:rPr>
              <w:t>5℃~65℃ , 湿度为 40%～90% （无凝结）</w:t>
            </w:r>
          </w:p>
        </w:tc>
      </w:tr>
      <w:tr w14:paraId="5F7E8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Align w:val="top"/>
          </w:tcPr>
          <w:p w14:paraId="26ADCAAD">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对接</w:t>
            </w:r>
          </w:p>
        </w:tc>
        <w:tc>
          <w:tcPr>
            <w:tcW w:w="2413" w:type="dxa"/>
            <w:vAlign w:val="top"/>
          </w:tcPr>
          <w:p w14:paraId="3497D62C">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支持 sdk 接口对接功能</w:t>
            </w:r>
          </w:p>
        </w:tc>
        <w:tc>
          <w:tcPr>
            <w:tcW w:w="5477" w:type="dxa"/>
            <w:vAlign w:val="top"/>
          </w:tcPr>
          <w:p w14:paraId="396767C0">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支持停宜慧系统平台对接</w:t>
            </w:r>
          </w:p>
        </w:tc>
      </w:tr>
      <w:tr w14:paraId="38BAA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Align w:val="top"/>
          </w:tcPr>
          <w:p w14:paraId="45618A7D">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网络</w:t>
            </w:r>
          </w:p>
        </w:tc>
        <w:tc>
          <w:tcPr>
            <w:tcW w:w="2413" w:type="dxa"/>
            <w:vAlign w:val="top"/>
          </w:tcPr>
          <w:p w14:paraId="4AFBE017">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传输协议</w:t>
            </w:r>
          </w:p>
        </w:tc>
        <w:tc>
          <w:tcPr>
            <w:tcW w:w="5477" w:type="dxa"/>
            <w:vAlign w:val="top"/>
          </w:tcPr>
          <w:p w14:paraId="4502DDBB">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支持 TCP、HTTP, 支持使用 4G 流量卡通信</w:t>
            </w:r>
          </w:p>
        </w:tc>
      </w:tr>
      <w:tr w14:paraId="24E26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69" w:type="dxa"/>
            <w:vAlign w:val="top"/>
          </w:tcPr>
          <w:p w14:paraId="2C0CBAAD">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数据处理单 元</w:t>
            </w:r>
          </w:p>
        </w:tc>
        <w:tc>
          <w:tcPr>
            <w:tcW w:w="2413" w:type="dxa"/>
            <w:vAlign w:val="top"/>
          </w:tcPr>
          <w:p w14:paraId="1E0E0777">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车辆信息采集</w:t>
            </w:r>
          </w:p>
        </w:tc>
        <w:tc>
          <w:tcPr>
            <w:tcW w:w="5477" w:type="dxa"/>
            <w:vAlign w:val="top"/>
          </w:tcPr>
          <w:p w14:paraId="0C88460C">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支持将采集的车辆信息、时间、路段、定位等通过水印 方式呈现在上传照片中</w:t>
            </w:r>
          </w:p>
        </w:tc>
      </w:tr>
      <w:tr w14:paraId="14BAC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369" w:type="dxa"/>
            <w:vAlign w:val="top"/>
          </w:tcPr>
          <w:p w14:paraId="06C5B1A7">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高精度定位 单元</w:t>
            </w:r>
          </w:p>
        </w:tc>
        <w:tc>
          <w:tcPr>
            <w:tcW w:w="2413" w:type="dxa"/>
            <w:vAlign w:val="top"/>
          </w:tcPr>
          <w:p w14:paraId="564130D7">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w:t>
            </w:r>
            <w:r>
              <w:rPr>
                <w:rFonts w:asciiTheme="minorHAnsi" w:hAnsiTheme="minorHAnsi" w:eastAsiaTheme="minorEastAsia" w:cstheme="minorBidi"/>
                <w:color w:val="auto"/>
                <w:kern w:val="2"/>
                <w:sz w:val="21"/>
                <w:szCs w:val="24"/>
                <w:lang w:val="en-US" w:eastAsia="zh-CN" w:bidi="ar-SA"/>
              </w:rPr>
              <w:t>定位服务</w:t>
            </w:r>
          </w:p>
        </w:tc>
        <w:tc>
          <w:tcPr>
            <w:tcW w:w="5477" w:type="dxa"/>
            <w:vAlign w:val="top"/>
          </w:tcPr>
          <w:p w14:paraId="2F189467">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支持北斗或 GPS 厘米级定位服务</w:t>
            </w:r>
          </w:p>
        </w:tc>
      </w:tr>
      <w:tr w14:paraId="6D14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69" w:type="dxa"/>
            <w:tcBorders>
              <w:top w:val="single" w:color="2B2B2B" w:sz="2" w:space="0"/>
              <w:left w:val="single" w:color="2B2B2B" w:sz="2" w:space="0"/>
              <w:right w:val="single" w:color="2B2B2B" w:sz="2" w:space="0"/>
            </w:tcBorders>
            <w:vAlign w:val="top"/>
          </w:tcPr>
          <w:p w14:paraId="3D97C7C3">
            <w:pPr>
              <w:pStyle w:val="25"/>
              <w:spacing w:before="162" w:line="222" w:lineRule="auto"/>
              <w:ind w:left="472"/>
              <w:rPr>
                <w:color w:val="auto"/>
                <w:sz w:val="22"/>
                <w:szCs w:val="22"/>
              </w:rPr>
            </w:pPr>
            <w:r>
              <w:rPr>
                <w:b/>
                <w:bCs/>
                <w:color w:val="auto"/>
                <w:spacing w:val="-8"/>
                <w:sz w:val="22"/>
                <w:szCs w:val="22"/>
              </w:rPr>
              <w:t>设备</w:t>
            </w:r>
          </w:p>
        </w:tc>
        <w:tc>
          <w:tcPr>
            <w:tcW w:w="2413" w:type="dxa"/>
            <w:tcBorders>
              <w:top w:val="single" w:color="2B2B2B" w:sz="2" w:space="0"/>
              <w:left w:val="single" w:color="2B2B2B" w:sz="2" w:space="0"/>
            </w:tcBorders>
            <w:vAlign w:val="top"/>
          </w:tcPr>
          <w:p w14:paraId="3F3007E8">
            <w:pPr>
              <w:pStyle w:val="25"/>
              <w:spacing w:before="162" w:line="222" w:lineRule="auto"/>
              <w:ind w:left="992"/>
              <w:rPr>
                <w:color w:val="auto"/>
                <w:sz w:val="22"/>
                <w:szCs w:val="22"/>
              </w:rPr>
            </w:pPr>
            <w:r>
              <w:rPr>
                <w:b/>
                <w:bCs/>
                <w:color w:val="auto"/>
                <w:spacing w:val="-8"/>
                <w:sz w:val="22"/>
                <w:szCs w:val="22"/>
              </w:rPr>
              <w:t>功能</w:t>
            </w:r>
          </w:p>
        </w:tc>
        <w:tc>
          <w:tcPr>
            <w:tcW w:w="5477" w:type="dxa"/>
            <w:vAlign w:val="top"/>
          </w:tcPr>
          <w:p w14:paraId="202AAE12">
            <w:pPr>
              <w:pStyle w:val="25"/>
              <w:spacing w:before="163" w:line="220" w:lineRule="auto"/>
              <w:ind w:left="2548"/>
              <w:rPr>
                <w:color w:val="auto"/>
                <w:sz w:val="22"/>
                <w:szCs w:val="22"/>
              </w:rPr>
            </w:pPr>
            <w:r>
              <w:rPr>
                <w:b/>
                <w:bCs/>
                <w:color w:val="auto"/>
                <w:spacing w:val="-20"/>
                <w:sz w:val="22"/>
                <w:szCs w:val="22"/>
              </w:rPr>
              <w:t>内容</w:t>
            </w:r>
          </w:p>
        </w:tc>
      </w:tr>
      <w:tr w14:paraId="319F3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9" w:type="dxa"/>
            <w:vMerge w:val="restart"/>
            <w:tcBorders>
              <w:bottom w:val="nil"/>
            </w:tcBorders>
            <w:vAlign w:val="top"/>
          </w:tcPr>
          <w:p w14:paraId="39DF0A3B">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42A33A12">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55A62D6C">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4719FBE9">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车辆单元</w:t>
            </w:r>
          </w:p>
        </w:tc>
        <w:tc>
          <w:tcPr>
            <w:tcW w:w="2413" w:type="dxa"/>
            <w:vAlign w:val="top"/>
          </w:tcPr>
          <w:p w14:paraId="0FE2367D">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适配电源</w:t>
            </w:r>
          </w:p>
        </w:tc>
        <w:tc>
          <w:tcPr>
            <w:tcW w:w="5477" w:type="dxa"/>
            <w:vAlign w:val="top"/>
          </w:tcPr>
          <w:p w14:paraId="68E4DDBF">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支持 DC 12V—60V 工作电压</w:t>
            </w:r>
          </w:p>
        </w:tc>
      </w:tr>
      <w:tr w14:paraId="0267F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9" w:type="dxa"/>
            <w:vMerge w:val="continue"/>
            <w:tcBorders>
              <w:top w:val="nil"/>
              <w:bottom w:val="nil"/>
            </w:tcBorders>
            <w:vAlign w:val="top"/>
          </w:tcPr>
          <w:p w14:paraId="0894D687">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2B8D48D6">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定位方式</w:t>
            </w:r>
          </w:p>
        </w:tc>
        <w:tc>
          <w:tcPr>
            <w:tcW w:w="5477" w:type="dxa"/>
            <w:vAlign w:val="top"/>
          </w:tcPr>
          <w:p w14:paraId="537CC8EC">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G</w:t>
            </w:r>
            <w:r>
              <w:rPr>
                <w:rFonts w:hint="eastAsia" w:asciiTheme="minorHAnsi" w:hAnsiTheme="minorHAnsi" w:eastAsiaTheme="minorEastAsia" w:cstheme="minorBidi"/>
                <w:color w:val="auto"/>
                <w:kern w:val="2"/>
                <w:sz w:val="21"/>
                <w:szCs w:val="24"/>
                <w:lang w:val="en-US" w:eastAsia="zh-CN" w:bidi="ar-SA"/>
              </w:rPr>
              <w:t>NS</w:t>
            </w:r>
            <w:r>
              <w:rPr>
                <w:rFonts w:asciiTheme="minorHAnsi" w:hAnsiTheme="minorHAnsi" w:eastAsiaTheme="minorEastAsia" w:cstheme="minorBidi"/>
                <w:color w:val="auto"/>
                <w:kern w:val="2"/>
                <w:sz w:val="21"/>
                <w:szCs w:val="24"/>
                <w:lang w:val="en-US" w:eastAsia="zh-CN" w:bidi="ar-SA"/>
              </w:rPr>
              <w:t>S</w:t>
            </w:r>
          </w:p>
        </w:tc>
      </w:tr>
      <w:tr w14:paraId="7A2FA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bottom w:val="nil"/>
            </w:tcBorders>
            <w:vAlign w:val="top"/>
          </w:tcPr>
          <w:p w14:paraId="5C43C1BC">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61B8FADA">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功耗</w:t>
            </w:r>
          </w:p>
        </w:tc>
        <w:tc>
          <w:tcPr>
            <w:tcW w:w="5477" w:type="dxa"/>
            <w:vAlign w:val="top"/>
          </w:tcPr>
          <w:p w14:paraId="59E26816">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功耗≤</w:t>
            </w:r>
            <w:r>
              <w:rPr>
                <w:rFonts w:hint="eastAsia" w:asciiTheme="minorHAnsi" w:hAnsiTheme="minorHAnsi" w:eastAsiaTheme="minorEastAsia" w:cstheme="minorBidi"/>
                <w:color w:val="auto"/>
                <w:kern w:val="2"/>
                <w:sz w:val="21"/>
                <w:szCs w:val="24"/>
                <w:lang w:val="en-US" w:eastAsia="zh-CN" w:bidi="ar-SA"/>
              </w:rPr>
              <w:t>2</w:t>
            </w:r>
            <w:r>
              <w:rPr>
                <w:rFonts w:asciiTheme="minorHAnsi" w:hAnsiTheme="minorHAnsi" w:eastAsiaTheme="minorEastAsia" w:cstheme="minorBidi"/>
                <w:color w:val="auto"/>
                <w:kern w:val="2"/>
                <w:sz w:val="21"/>
                <w:szCs w:val="24"/>
                <w:lang w:val="en-US" w:eastAsia="zh-CN" w:bidi="ar-SA"/>
              </w:rPr>
              <w:t>0W</w:t>
            </w:r>
          </w:p>
        </w:tc>
      </w:tr>
      <w:tr w14:paraId="0171A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9" w:type="dxa"/>
            <w:vMerge w:val="continue"/>
            <w:tcBorders>
              <w:top w:val="nil"/>
            </w:tcBorders>
            <w:vAlign w:val="top"/>
          </w:tcPr>
          <w:p w14:paraId="0641ED22">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4467EC1F">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外壳防护等级</w:t>
            </w:r>
          </w:p>
        </w:tc>
        <w:tc>
          <w:tcPr>
            <w:tcW w:w="5477" w:type="dxa"/>
            <w:vAlign w:val="top"/>
          </w:tcPr>
          <w:p w14:paraId="47E99BFD">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防护等级≥</w:t>
            </w:r>
            <w:r>
              <w:rPr>
                <w:rFonts w:hint="eastAsia" w:asciiTheme="minorHAnsi" w:hAnsiTheme="minorHAnsi" w:eastAsiaTheme="minorEastAsia" w:cstheme="minorBidi"/>
                <w:color w:val="auto"/>
                <w:kern w:val="2"/>
                <w:sz w:val="21"/>
                <w:szCs w:val="24"/>
                <w:lang w:val="en-US" w:eastAsia="zh-CN" w:bidi="ar-SA"/>
              </w:rPr>
              <w:t>IP</w:t>
            </w:r>
            <w:r>
              <w:rPr>
                <w:rFonts w:asciiTheme="minorHAnsi" w:hAnsiTheme="minorHAnsi" w:eastAsiaTheme="minorEastAsia" w:cstheme="minorBidi"/>
                <w:color w:val="auto"/>
                <w:kern w:val="2"/>
                <w:sz w:val="21"/>
                <w:szCs w:val="24"/>
                <w:lang w:val="en-US" w:eastAsia="zh-CN" w:bidi="ar-SA"/>
              </w:rPr>
              <w:t>65</w:t>
            </w:r>
          </w:p>
        </w:tc>
      </w:tr>
      <w:tr w14:paraId="6587C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restart"/>
            <w:tcBorders>
              <w:bottom w:val="nil"/>
            </w:tcBorders>
            <w:vAlign w:val="top"/>
          </w:tcPr>
          <w:p w14:paraId="28915AB0">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480B0AF6">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07A18F63">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7FE24199">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77AFBF88">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抓拍单元</w:t>
            </w:r>
          </w:p>
        </w:tc>
        <w:tc>
          <w:tcPr>
            <w:tcW w:w="2413" w:type="dxa"/>
            <w:vAlign w:val="top"/>
          </w:tcPr>
          <w:p w14:paraId="46C1C7A5">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传感器类型</w:t>
            </w:r>
          </w:p>
        </w:tc>
        <w:tc>
          <w:tcPr>
            <w:tcW w:w="5477" w:type="dxa"/>
            <w:vAlign w:val="top"/>
          </w:tcPr>
          <w:p w14:paraId="11C01E5C">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传感器尺寸在 1/2.8 ”、200 万像素及以上</w:t>
            </w:r>
          </w:p>
        </w:tc>
      </w:tr>
      <w:tr w14:paraId="03F24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bottom w:val="nil"/>
            </w:tcBorders>
            <w:vAlign w:val="top"/>
          </w:tcPr>
          <w:p w14:paraId="40BDFC02">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5B7C1A79">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分辨率</w:t>
            </w:r>
          </w:p>
        </w:tc>
        <w:tc>
          <w:tcPr>
            <w:tcW w:w="5477" w:type="dxa"/>
            <w:vAlign w:val="top"/>
          </w:tcPr>
          <w:p w14:paraId="1556FC4C">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≥1920x1080</w:t>
            </w:r>
          </w:p>
        </w:tc>
      </w:tr>
      <w:tr w14:paraId="35027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bottom w:val="nil"/>
            </w:tcBorders>
            <w:vAlign w:val="top"/>
          </w:tcPr>
          <w:p w14:paraId="48EEBC79">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4F70A212">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快门</w:t>
            </w:r>
          </w:p>
        </w:tc>
        <w:tc>
          <w:tcPr>
            <w:tcW w:w="5477" w:type="dxa"/>
            <w:vAlign w:val="top"/>
          </w:tcPr>
          <w:p w14:paraId="133066A1">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≥1/10000 秒</w:t>
            </w:r>
          </w:p>
        </w:tc>
      </w:tr>
      <w:tr w14:paraId="7DE88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bottom w:val="nil"/>
            </w:tcBorders>
            <w:vAlign w:val="top"/>
          </w:tcPr>
          <w:p w14:paraId="0790B22B">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6CE87C45">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摄像机焦距</w:t>
            </w:r>
          </w:p>
        </w:tc>
        <w:tc>
          <w:tcPr>
            <w:tcW w:w="5477" w:type="dxa"/>
            <w:vAlign w:val="top"/>
          </w:tcPr>
          <w:p w14:paraId="59AE913C">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≥2.8mm</w:t>
            </w:r>
          </w:p>
        </w:tc>
      </w:tr>
      <w:tr w14:paraId="12637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tcBorders>
            <w:vAlign w:val="top"/>
          </w:tcPr>
          <w:p w14:paraId="6C9616AA">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4294621C">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照度光圈</w:t>
            </w:r>
          </w:p>
        </w:tc>
        <w:tc>
          <w:tcPr>
            <w:tcW w:w="5477" w:type="dxa"/>
            <w:vAlign w:val="top"/>
          </w:tcPr>
          <w:p w14:paraId="240141EE">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最小照度 0.01Lux, 最低光圈尺寸 F1.6</w:t>
            </w:r>
          </w:p>
        </w:tc>
      </w:tr>
      <w:tr w14:paraId="4BCCD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restart"/>
            <w:tcBorders>
              <w:bottom w:val="nil"/>
            </w:tcBorders>
            <w:vAlign w:val="top"/>
          </w:tcPr>
          <w:p w14:paraId="4BD8884C">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p w14:paraId="6A6DCF76">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工作环境</w:t>
            </w:r>
          </w:p>
        </w:tc>
        <w:tc>
          <w:tcPr>
            <w:tcW w:w="2413" w:type="dxa"/>
            <w:vAlign w:val="top"/>
          </w:tcPr>
          <w:p w14:paraId="5FE9F1D4">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平均无故障时间</w:t>
            </w:r>
          </w:p>
        </w:tc>
        <w:tc>
          <w:tcPr>
            <w:tcW w:w="5477" w:type="dxa"/>
            <w:vAlign w:val="top"/>
          </w:tcPr>
          <w:p w14:paraId="757C85B5">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≥9000 小时</w:t>
            </w:r>
          </w:p>
        </w:tc>
      </w:tr>
      <w:tr w14:paraId="5AABE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Merge w:val="continue"/>
            <w:tcBorders>
              <w:top w:val="nil"/>
            </w:tcBorders>
            <w:vAlign w:val="top"/>
          </w:tcPr>
          <w:p w14:paraId="6A106D8F">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p>
        </w:tc>
        <w:tc>
          <w:tcPr>
            <w:tcW w:w="2413" w:type="dxa"/>
            <w:vAlign w:val="top"/>
          </w:tcPr>
          <w:p w14:paraId="5276C7A4">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工作环境</w:t>
            </w:r>
          </w:p>
        </w:tc>
        <w:tc>
          <w:tcPr>
            <w:tcW w:w="5477" w:type="dxa"/>
            <w:vAlign w:val="top"/>
          </w:tcPr>
          <w:p w14:paraId="6BC16CDF">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温度-15℃~65℃ , 湿度为 40%～90% （无凝结）</w:t>
            </w:r>
          </w:p>
        </w:tc>
      </w:tr>
      <w:tr w14:paraId="4DD56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Align w:val="top"/>
          </w:tcPr>
          <w:p w14:paraId="697976BC">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对接</w:t>
            </w:r>
          </w:p>
        </w:tc>
        <w:tc>
          <w:tcPr>
            <w:tcW w:w="2413" w:type="dxa"/>
            <w:vAlign w:val="top"/>
          </w:tcPr>
          <w:p w14:paraId="67166DF7">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支持 sdk 接口对接功能</w:t>
            </w:r>
          </w:p>
        </w:tc>
        <w:tc>
          <w:tcPr>
            <w:tcW w:w="5477" w:type="dxa"/>
            <w:vAlign w:val="top"/>
          </w:tcPr>
          <w:p w14:paraId="3E077F1B">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支持停宜慧系统平台对接</w:t>
            </w:r>
          </w:p>
        </w:tc>
      </w:tr>
      <w:tr w14:paraId="1495F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69" w:type="dxa"/>
            <w:vAlign w:val="top"/>
          </w:tcPr>
          <w:p w14:paraId="19C57854">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网络</w:t>
            </w:r>
          </w:p>
        </w:tc>
        <w:tc>
          <w:tcPr>
            <w:tcW w:w="2413" w:type="dxa"/>
            <w:vAlign w:val="top"/>
          </w:tcPr>
          <w:p w14:paraId="020EC6C3">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传输协议</w:t>
            </w:r>
          </w:p>
        </w:tc>
        <w:tc>
          <w:tcPr>
            <w:tcW w:w="5477" w:type="dxa"/>
            <w:vAlign w:val="top"/>
          </w:tcPr>
          <w:p w14:paraId="05BE986F">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支持 TCP、HTTP, 支持使用 4G 流量卡通信</w:t>
            </w:r>
          </w:p>
        </w:tc>
      </w:tr>
      <w:tr w14:paraId="35984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69" w:type="dxa"/>
            <w:vAlign w:val="top"/>
          </w:tcPr>
          <w:p w14:paraId="18E4F3EB">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数据处理单 元</w:t>
            </w:r>
          </w:p>
        </w:tc>
        <w:tc>
          <w:tcPr>
            <w:tcW w:w="2413" w:type="dxa"/>
            <w:vAlign w:val="top"/>
          </w:tcPr>
          <w:p w14:paraId="2976A973">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车辆信息采集</w:t>
            </w:r>
          </w:p>
        </w:tc>
        <w:tc>
          <w:tcPr>
            <w:tcW w:w="5477" w:type="dxa"/>
            <w:vAlign w:val="top"/>
          </w:tcPr>
          <w:p w14:paraId="5733335E">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支持将采集的车辆信息、时间、路段、定位等通过水印 方式呈现在上传照片中</w:t>
            </w:r>
          </w:p>
        </w:tc>
      </w:tr>
      <w:tr w14:paraId="54E16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369" w:type="dxa"/>
            <w:vAlign w:val="top"/>
          </w:tcPr>
          <w:p w14:paraId="21E8B91D">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高精度定位 单元</w:t>
            </w:r>
          </w:p>
        </w:tc>
        <w:tc>
          <w:tcPr>
            <w:tcW w:w="2413" w:type="dxa"/>
            <w:vAlign w:val="top"/>
          </w:tcPr>
          <w:p w14:paraId="722F46AA">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定位服务</w:t>
            </w:r>
          </w:p>
        </w:tc>
        <w:tc>
          <w:tcPr>
            <w:tcW w:w="5477" w:type="dxa"/>
            <w:vAlign w:val="top"/>
          </w:tcPr>
          <w:p w14:paraId="5588E927">
            <w:pPr>
              <w:pStyle w:val="25"/>
              <w:spacing w:before="180" w:line="222" w:lineRule="auto"/>
              <w:ind w:left="450"/>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支持北斗或 GPS 厘米级定位服务</w:t>
            </w:r>
          </w:p>
        </w:tc>
      </w:tr>
    </w:tbl>
    <w:p w14:paraId="12948E6C">
      <w:pPr>
        <w:spacing w:before="41" w:line="393" w:lineRule="auto"/>
        <w:ind w:left="4" w:right="70" w:firstLine="478"/>
        <w:rPr>
          <w:rFonts w:hint="eastAsia" w:ascii="仿宋" w:hAnsi="仿宋" w:eastAsia="仿宋" w:cs="仿宋"/>
          <w:color w:val="000000"/>
          <w:kern w:val="0"/>
          <w:sz w:val="28"/>
          <w:szCs w:val="28"/>
          <w:lang w:val="en-US" w:eastAsia="zh-CN" w:bidi="ar"/>
        </w:rPr>
      </w:pPr>
    </w:p>
    <w:p w14:paraId="58B2BE76">
      <w:pPr>
        <w:spacing w:before="41" w:line="393" w:lineRule="auto"/>
        <w:ind w:left="4" w:right="70" w:firstLine="478"/>
        <w:rPr>
          <w:rFonts w:hint="eastAsia" w:ascii="仿宋" w:hAnsi="仿宋" w:eastAsia="仿宋" w:cs="仿宋"/>
          <w:color w:val="000000"/>
          <w:kern w:val="0"/>
          <w:sz w:val="28"/>
          <w:szCs w:val="28"/>
          <w:lang w:val="en-US" w:eastAsia="zh-CN" w:bidi="ar"/>
        </w:rPr>
      </w:pPr>
    </w:p>
    <w:p w14:paraId="1C2F722A">
      <w:pPr>
        <w:spacing w:before="41" w:line="393" w:lineRule="auto"/>
        <w:ind w:left="4" w:right="70" w:firstLine="478"/>
        <w:rPr>
          <w:rFonts w:hint="eastAsia" w:ascii="仿宋" w:hAnsi="仿宋" w:eastAsia="仿宋" w:cs="仿宋"/>
          <w:color w:val="000000"/>
          <w:kern w:val="0"/>
          <w:sz w:val="28"/>
          <w:szCs w:val="28"/>
          <w:lang w:val="en-US" w:eastAsia="zh-CN" w:bidi="ar"/>
        </w:rPr>
      </w:pPr>
    </w:p>
    <w:p w14:paraId="07995475">
      <w:pPr>
        <w:spacing w:before="41" w:line="393" w:lineRule="auto"/>
        <w:ind w:left="4" w:right="70" w:firstLine="478"/>
        <w:rPr>
          <w:rFonts w:hint="default" w:ascii="仿宋" w:hAnsi="仿宋" w:eastAsia="仿宋" w:cs="仿宋"/>
          <w:color w:val="000000"/>
          <w:kern w:val="0"/>
          <w:sz w:val="28"/>
          <w:szCs w:val="28"/>
          <w:lang w:val="en-US" w:eastAsia="zh-CN" w:bidi="ar"/>
        </w:rPr>
      </w:pP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92F0689-75AF-4BF9-BAA7-FBFE90BC05F8}"/>
  </w:font>
  <w:font w:name="黑体">
    <w:panose1 w:val="02010609060101010101"/>
    <w:charset w:val="86"/>
    <w:family w:val="auto"/>
    <w:pitch w:val="default"/>
    <w:sig w:usb0="800002BF" w:usb1="38CF7CFA" w:usb2="00000016" w:usb3="00000000" w:csb0="00040001" w:csb1="00000000"/>
    <w:embedRegular r:id="rId2" w:fontKey="{19F9B57A-6DBC-430F-8C47-E5E95BC59B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DF21810-976E-4986-84A7-34479FFEC037}"/>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8E148E2D-51B2-4956-BEBB-494AE63E3D73}"/>
  </w:font>
  <w:font w:name="仿宋">
    <w:panose1 w:val="02010609060101010101"/>
    <w:charset w:val="86"/>
    <w:family w:val="modern"/>
    <w:pitch w:val="default"/>
    <w:sig w:usb0="800002BF" w:usb1="38CF7CFA" w:usb2="00000016" w:usb3="00000000" w:csb0="00040001" w:csb1="00000000"/>
    <w:embedRegular r:id="rId5" w:fontKey="{3D690C78-F7DD-43AE-BB4E-FB596F2821F6}"/>
  </w:font>
  <w:font w:name="楷体">
    <w:panose1 w:val="02010609060101010101"/>
    <w:charset w:val="86"/>
    <w:family w:val="auto"/>
    <w:pitch w:val="default"/>
    <w:sig w:usb0="800002BF" w:usb1="38CF7CFA" w:usb2="00000016" w:usb3="00000000" w:csb0="00040001" w:csb1="00000000"/>
    <w:embedRegular r:id="rId6" w:fontKey="{5844566A-1431-4317-9709-684C88DA1E5B}"/>
  </w:font>
  <w:font w:name="FangSong_GB2312">
    <w:altName w:val="仿宋_GB2312"/>
    <w:panose1 w:val="00000000000000000000"/>
    <w:charset w:val="00"/>
    <w:family w:val="auto"/>
    <w:pitch w:val="default"/>
    <w:sig w:usb0="00000000" w:usb1="00000000" w:usb2="00000000" w:usb3="00000000" w:csb0="00000000" w:csb1="00000000"/>
    <w:embedRegular r:id="rId7" w:fontKey="{53C50CB1-46E6-4D36-8DC0-58026677CB6F}"/>
  </w:font>
  <w:font w:name="方正公文小标宋">
    <w:panose1 w:val="02000500000000000000"/>
    <w:charset w:val="86"/>
    <w:family w:val="auto"/>
    <w:pitch w:val="default"/>
    <w:sig w:usb0="A00002BF" w:usb1="38CF7CFA" w:usb2="00000016" w:usb3="00000000" w:csb0="00040001" w:csb1="00000000"/>
    <w:embedRegular r:id="rId8" w:fontKey="{0B731CE0-11B4-4643-9013-B619164CEF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A106">
    <w:pPr>
      <w:pStyle w:val="9"/>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5E537">
                          <w:pPr>
                            <w:pStyle w:val="9"/>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F5E537">
                    <w:pPr>
                      <w:pStyle w:val="9"/>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23E69">
    <w:pPr>
      <w:pStyle w:val="8"/>
      <w:spacing w:line="172" w:lineRule="auto"/>
      <w:ind w:left="4513"/>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92D46">
                          <w:pPr>
                            <w:pStyle w:val="9"/>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192D46">
                    <w:pPr>
                      <w:pStyle w:val="9"/>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D373">
    <w:pPr>
      <w:pStyle w:val="8"/>
      <w:spacing w:line="172" w:lineRule="auto"/>
      <w:ind w:left="4419"/>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9B9B3">
                          <w:pPr>
                            <w:pStyle w:val="9"/>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F9B9B3">
                    <w:pPr>
                      <w:pStyle w:val="9"/>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C3C1">
    <w:pPr>
      <w:pStyle w:val="8"/>
      <w:spacing w:line="240" w:lineRule="auto"/>
      <w:ind w:left="0"/>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EA3CC">
                          <w:pPr>
                            <w:pStyle w:val="9"/>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3EA3CC">
                    <w:pPr>
                      <w:pStyle w:val="9"/>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541A">
    <w:pPr>
      <w:pStyle w:val="8"/>
      <w:spacing w:line="172" w:lineRule="auto"/>
      <w:ind w:left="4389"/>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00CE1">
                          <w:pPr>
                            <w:pStyle w:val="9"/>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A00CE1">
                    <w:pPr>
                      <w:pStyle w:val="9"/>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EA45">
    <w:pPr>
      <w:pStyle w:val="8"/>
      <w:spacing w:line="172" w:lineRule="auto"/>
      <w:ind w:left="4392"/>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74B93">
                          <w:pPr>
                            <w:pStyle w:val="9"/>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F74B93">
                    <w:pPr>
                      <w:pStyle w:val="9"/>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250D0">
    <w:pPr>
      <w:pStyle w:val="8"/>
      <w:spacing w:before="16" w:line="174" w:lineRule="auto"/>
      <w:ind w:left="125"/>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272FA">
    <w:pPr>
      <w:pStyle w:val="8"/>
      <w:spacing w:before="16" w:line="174" w:lineRule="auto"/>
      <w:ind w:left="31"/>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0DCF5">
    <w:pPr>
      <w:pStyle w:val="8"/>
      <w:spacing w:before="16" w:line="174" w:lineRule="auto"/>
      <w:ind w:left="7"/>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80651">
    <w:pPr>
      <w:pStyle w:val="8"/>
      <w:spacing w:before="16" w:line="174" w:lineRule="auto"/>
      <w:ind w:left="4"/>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6A772">
    <w:pPr>
      <w:pStyle w:val="8"/>
      <w:spacing w:before="16" w:line="174" w:lineRule="auto"/>
      <w:ind w:left="4"/>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A3C00"/>
    <w:multiLevelType w:val="singleLevel"/>
    <w:tmpl w:val="645A3C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ZjQ1NGI0MjBmNDQzNGIwNTM1M2NiMjg5NzQ5OGYifQ=="/>
  </w:docVars>
  <w:rsids>
    <w:rsidRoot w:val="6B262C54"/>
    <w:rsid w:val="00B57F8A"/>
    <w:rsid w:val="00C86324"/>
    <w:rsid w:val="00CD50DA"/>
    <w:rsid w:val="00E07A25"/>
    <w:rsid w:val="00EA7FC9"/>
    <w:rsid w:val="028B36A9"/>
    <w:rsid w:val="043A1F24"/>
    <w:rsid w:val="08DF02AB"/>
    <w:rsid w:val="09742D44"/>
    <w:rsid w:val="098D76E7"/>
    <w:rsid w:val="0C276CB7"/>
    <w:rsid w:val="0E266908"/>
    <w:rsid w:val="0E3E2AEB"/>
    <w:rsid w:val="0FF334D3"/>
    <w:rsid w:val="103C4B2F"/>
    <w:rsid w:val="12D527C1"/>
    <w:rsid w:val="131A74E6"/>
    <w:rsid w:val="144063C4"/>
    <w:rsid w:val="150C0EEF"/>
    <w:rsid w:val="17060D55"/>
    <w:rsid w:val="170654D2"/>
    <w:rsid w:val="17125CEF"/>
    <w:rsid w:val="17DA1E3E"/>
    <w:rsid w:val="1A861AD8"/>
    <w:rsid w:val="1B1F697F"/>
    <w:rsid w:val="1D061C15"/>
    <w:rsid w:val="1DBE4416"/>
    <w:rsid w:val="1DDD524D"/>
    <w:rsid w:val="1FA83694"/>
    <w:rsid w:val="22B45EAC"/>
    <w:rsid w:val="22FC638F"/>
    <w:rsid w:val="25760785"/>
    <w:rsid w:val="25D90851"/>
    <w:rsid w:val="26413EFB"/>
    <w:rsid w:val="2A6B7798"/>
    <w:rsid w:val="30E77847"/>
    <w:rsid w:val="35002171"/>
    <w:rsid w:val="35C34243"/>
    <w:rsid w:val="36203B2D"/>
    <w:rsid w:val="36D05553"/>
    <w:rsid w:val="382471D8"/>
    <w:rsid w:val="385555E4"/>
    <w:rsid w:val="3C2A4B41"/>
    <w:rsid w:val="3C463BC1"/>
    <w:rsid w:val="3F051B12"/>
    <w:rsid w:val="3F2C4384"/>
    <w:rsid w:val="424A4A9E"/>
    <w:rsid w:val="455B07C9"/>
    <w:rsid w:val="47480CBD"/>
    <w:rsid w:val="47F65281"/>
    <w:rsid w:val="484D0086"/>
    <w:rsid w:val="498D1081"/>
    <w:rsid w:val="49A87C69"/>
    <w:rsid w:val="4B117A90"/>
    <w:rsid w:val="4B326CDB"/>
    <w:rsid w:val="4D2147DA"/>
    <w:rsid w:val="4EC42FF0"/>
    <w:rsid w:val="4F4533DB"/>
    <w:rsid w:val="5026316D"/>
    <w:rsid w:val="52A42F98"/>
    <w:rsid w:val="53003143"/>
    <w:rsid w:val="53422EDD"/>
    <w:rsid w:val="55CA0F67"/>
    <w:rsid w:val="56344A2D"/>
    <w:rsid w:val="57D9741F"/>
    <w:rsid w:val="596731E5"/>
    <w:rsid w:val="5A007620"/>
    <w:rsid w:val="5A951129"/>
    <w:rsid w:val="5C3D4C5F"/>
    <w:rsid w:val="5EC5741C"/>
    <w:rsid w:val="60681728"/>
    <w:rsid w:val="63287D15"/>
    <w:rsid w:val="640F0BB9"/>
    <w:rsid w:val="65A15907"/>
    <w:rsid w:val="67FA0C0D"/>
    <w:rsid w:val="6A9E2C97"/>
    <w:rsid w:val="6AF97ECD"/>
    <w:rsid w:val="6B262C54"/>
    <w:rsid w:val="6BDC2EE1"/>
    <w:rsid w:val="6DD15131"/>
    <w:rsid w:val="6FAA5C3A"/>
    <w:rsid w:val="70D171F6"/>
    <w:rsid w:val="731A751C"/>
    <w:rsid w:val="75FD13F4"/>
    <w:rsid w:val="76361FD5"/>
    <w:rsid w:val="76645F0C"/>
    <w:rsid w:val="77254E34"/>
    <w:rsid w:val="780B6C7D"/>
    <w:rsid w:val="781115D6"/>
    <w:rsid w:val="78160310"/>
    <w:rsid w:val="78BE2756"/>
    <w:rsid w:val="790138DE"/>
    <w:rsid w:val="7B7018CD"/>
    <w:rsid w:val="7D431158"/>
    <w:rsid w:val="7E983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sz w:val="21"/>
      <w:szCs w:val="24"/>
    </w:rPr>
  </w:style>
  <w:style w:type="paragraph" w:styleId="3">
    <w:name w:val="Body Text Indent"/>
    <w:basedOn w:val="1"/>
    <w:next w:val="4"/>
    <w:qFormat/>
    <w:uiPriority w:val="0"/>
    <w:pPr>
      <w:spacing w:after="120"/>
      <w:ind w:left="420" w:leftChars="200"/>
    </w:pPr>
    <w:rPr>
      <w:spacing w:val="10"/>
      <w:sz w:val="28"/>
      <w:szCs w:val="28"/>
    </w:rPr>
  </w:style>
  <w:style w:type="paragraph" w:styleId="4">
    <w:name w:val="envelope return"/>
    <w:basedOn w:val="1"/>
    <w:qFormat/>
    <w:uiPriority w:val="0"/>
    <w:pPr>
      <w:snapToGrid w:val="0"/>
    </w:pPr>
    <w:rPr>
      <w:rFonts w:ascii="Arial" w:hAnsi="Arial"/>
    </w:rPr>
  </w:style>
  <w:style w:type="paragraph" w:styleId="6">
    <w:name w:val="Normal Indent"/>
    <w:basedOn w:val="1"/>
    <w:autoRedefine/>
    <w:unhideWhenUsed/>
    <w:qFormat/>
    <w:uiPriority w:val="0"/>
    <w:pPr>
      <w:ind w:firstLine="420" w:firstLineChars="200"/>
    </w:pPr>
    <w:rPr>
      <w:rFonts w:ascii="Calibri" w:hAnsi="Calibri"/>
    </w:rPr>
  </w:style>
  <w:style w:type="paragraph" w:styleId="7">
    <w:name w:val="annotation text"/>
    <w:basedOn w:val="1"/>
    <w:link w:val="23"/>
    <w:autoRedefine/>
    <w:qFormat/>
    <w:uiPriority w:val="0"/>
    <w:pPr>
      <w:jc w:val="left"/>
    </w:pPr>
  </w:style>
  <w:style w:type="paragraph" w:styleId="8">
    <w:name w:val="Body Text"/>
    <w:basedOn w:val="1"/>
    <w:autoRedefine/>
    <w:qFormat/>
    <w:uiPriority w:val="0"/>
    <w:rPr>
      <w:rFonts w:ascii="宋体" w:hAnsi="Arial"/>
      <w:sz w:val="2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annotation subject"/>
    <w:basedOn w:val="7"/>
    <w:next w:val="7"/>
    <w:link w:val="24"/>
    <w:autoRedefine/>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autoRedefine/>
    <w:qFormat/>
    <w:uiPriority w:val="0"/>
    <w:rPr>
      <w:sz w:val="21"/>
      <w:szCs w:val="21"/>
    </w:rPr>
  </w:style>
  <w:style w:type="paragraph" w:styleId="17">
    <w:name w:val="List Paragraph"/>
    <w:basedOn w:val="1"/>
    <w:autoRedefine/>
    <w:qFormat/>
    <w:uiPriority w:val="1"/>
    <w:pPr>
      <w:ind w:left="120" w:firstLine="420"/>
    </w:pPr>
    <w:rPr>
      <w:rFonts w:ascii="宋体" w:hAnsi="宋体" w:cs="宋体"/>
      <w:lang w:val="zh-CN" w:bidi="zh-CN"/>
    </w:rPr>
  </w:style>
  <w:style w:type="paragraph" w:customStyle="1" w:styleId="18">
    <w:name w:val="Table Paragraph"/>
    <w:basedOn w:val="1"/>
    <w:autoRedefine/>
    <w:qFormat/>
    <w:uiPriority w:val="1"/>
    <w:rPr>
      <w:rFonts w:ascii="宋体" w:hAnsi="宋体" w:cs="宋体"/>
      <w:lang w:val="zh-CN" w:bidi="zh-CN"/>
    </w:rPr>
  </w:style>
  <w:style w:type="paragraph" w:customStyle="1" w:styleId="19">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font41"/>
    <w:basedOn w:val="15"/>
    <w:autoRedefine/>
    <w:qFormat/>
    <w:uiPriority w:val="0"/>
    <w:rPr>
      <w:rFonts w:ascii="Arial" w:hAnsi="Arial" w:cs="Arial"/>
      <w:color w:val="000000"/>
      <w:sz w:val="22"/>
      <w:szCs w:val="22"/>
      <w:u w:val="none"/>
    </w:rPr>
  </w:style>
  <w:style w:type="character" w:customStyle="1" w:styleId="21">
    <w:name w:val="font51"/>
    <w:basedOn w:val="15"/>
    <w:autoRedefine/>
    <w:qFormat/>
    <w:uiPriority w:val="0"/>
    <w:rPr>
      <w:rFonts w:ascii="宋体" w:hAnsi="宋体" w:eastAsia="宋体" w:cs="宋体"/>
      <w:color w:val="000000"/>
      <w:sz w:val="24"/>
      <w:szCs w:val="24"/>
      <w:u w:val="none"/>
    </w:rPr>
  </w:style>
  <w:style w:type="character" w:customStyle="1" w:styleId="22">
    <w:name w:val="font61"/>
    <w:basedOn w:val="15"/>
    <w:autoRedefine/>
    <w:qFormat/>
    <w:uiPriority w:val="0"/>
    <w:rPr>
      <w:rFonts w:hint="eastAsia" w:ascii="宋体" w:hAnsi="宋体" w:eastAsia="宋体" w:cs="宋体"/>
      <w:color w:val="000000"/>
      <w:sz w:val="24"/>
      <w:szCs w:val="24"/>
      <w:u w:val="none"/>
    </w:rPr>
  </w:style>
  <w:style w:type="character" w:customStyle="1" w:styleId="23">
    <w:name w:val="批注文字 字符"/>
    <w:basedOn w:val="15"/>
    <w:link w:val="7"/>
    <w:autoRedefine/>
    <w:qFormat/>
    <w:uiPriority w:val="0"/>
    <w:rPr>
      <w:rFonts w:asciiTheme="minorHAnsi" w:hAnsiTheme="minorHAnsi" w:eastAsiaTheme="minorEastAsia" w:cstheme="minorBidi"/>
      <w:kern w:val="2"/>
      <w:sz w:val="21"/>
      <w:szCs w:val="24"/>
    </w:rPr>
  </w:style>
  <w:style w:type="character" w:customStyle="1" w:styleId="24">
    <w:name w:val="批注主题 字符"/>
    <w:basedOn w:val="23"/>
    <w:link w:val="12"/>
    <w:autoRedefine/>
    <w:qFormat/>
    <w:uiPriority w:val="0"/>
    <w:rPr>
      <w:rFonts w:asciiTheme="minorHAnsi" w:hAnsiTheme="minorHAnsi" w:eastAsiaTheme="minorEastAsia" w:cstheme="minorBidi"/>
      <w:b/>
      <w:bCs/>
      <w:kern w:val="2"/>
      <w:sz w:val="21"/>
      <w:szCs w:val="24"/>
    </w:rPr>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1392</Words>
  <Characters>1458</Characters>
  <Lines>36</Lines>
  <Paragraphs>10</Paragraphs>
  <TotalTime>2</TotalTime>
  <ScaleCrop>false</ScaleCrop>
  <LinksUpToDate>false</LinksUpToDate>
  <CharactersWithSpaces>1471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2023-08-20T16:13:00Z</dcterms:created>
  <dc:creator>mhh</dc:creator>
  <cp:lastModifiedBy>H丶</cp:lastModifiedBy>
  <cp:lastPrinted>2025-02-27T06:40:49Z</cp:lastPrinted>
  <dcterms:modified xsi:type="dcterms:W3CDTF">2025-02-27T07:02:01Z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EA0A5B00EE33486E81CA78995D9C6CBE_13</vt:lpwstr>
  </property>
  <property fmtid="{D5CDD505-2E9C-101B-9397-08002B2CF9AE}" pid="4" name="KSOTemplateDocerSaveRecord">
    <vt:lpwstr>eyJoZGlkIjoiOWU1ZjQ1NGI0MjBmNDQzNGIwNTM1M2NiMjg5NzQ5OGYiLCJ1c2VySWQiOiIzODUzNjU5NzIifQ==</vt:lpwstr>
  </property>
</Properties>
</file>