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4DDF9D">
      <w:pPr>
        <w:widowControl/>
        <w:jc w:val="center"/>
        <w:rPr>
          <w:rFonts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询价采购文件</w:t>
      </w:r>
    </w:p>
    <w:p w14:paraId="6B886ED0"/>
    <w:p w14:paraId="6C10072A">
      <w:pPr>
        <w:pStyle w:val="8"/>
        <w:widowControl/>
        <w:numPr>
          <w:ilvl w:val="0"/>
          <w:numId w:val="1"/>
        </w:numPr>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 xml:space="preserve">项目概况 </w:t>
      </w:r>
    </w:p>
    <w:p w14:paraId="3DEFBBC9">
      <w:pPr>
        <w:pStyle w:val="8"/>
        <w:widowControl/>
        <w:numPr>
          <w:ilvl w:val="0"/>
          <w:numId w:val="2"/>
        </w:numPr>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项目编号：CBJS-2025-</w:t>
      </w:r>
      <w:r>
        <w:rPr>
          <w:rFonts w:hint="eastAsia" w:ascii="仿宋_GB2312" w:hAnsi="仿宋_GB2312" w:eastAsia="仿宋_GB2312" w:cs="仿宋_GB2312"/>
          <w:color w:val="000000"/>
          <w:sz w:val="28"/>
          <w:szCs w:val="28"/>
          <w:lang w:val="en-US" w:eastAsia="zh-CN" w:bidi="ar"/>
        </w:rPr>
        <w:t>ZC001</w:t>
      </w:r>
    </w:p>
    <w:p w14:paraId="3103ECA8">
      <w:pPr>
        <w:pStyle w:val="8"/>
        <w:widowControl/>
        <w:spacing w:beforeAutospacing="0" w:afterAutospacing="0" w:line="540" w:lineRule="exact"/>
        <w:jc w:val="both"/>
        <w:rPr>
          <w:rFonts w:hint="eastAsia" w:ascii="仿宋_GB2312" w:hAnsi="仿宋_GB2312" w:eastAsia="仿宋_GB2312" w:cs="仿宋_GB2312"/>
          <w:color w:val="000000"/>
          <w:sz w:val="28"/>
          <w:szCs w:val="28"/>
          <w:lang w:eastAsia="zh-CN" w:bidi="ar"/>
        </w:rPr>
      </w:pPr>
      <w:r>
        <w:rPr>
          <w:rFonts w:hint="eastAsia" w:ascii="仿宋_GB2312" w:hAnsi="仿宋_GB2312" w:eastAsia="仿宋_GB2312" w:cs="仿宋_GB2312"/>
          <w:color w:val="000000"/>
          <w:sz w:val="28"/>
          <w:szCs w:val="28"/>
          <w:lang w:bidi="ar"/>
        </w:rPr>
        <w:t>2.项目名称：</w:t>
      </w:r>
      <w:r>
        <w:rPr>
          <w:rFonts w:hint="eastAsia" w:ascii="仿宋_GB2312" w:hAnsi="仿宋_GB2312" w:eastAsia="仿宋_GB2312" w:cs="仿宋_GB2312"/>
          <w:color w:val="000000"/>
          <w:sz w:val="28"/>
          <w:szCs w:val="28"/>
          <w:lang w:eastAsia="zh-CN"/>
        </w:rPr>
        <w:t>省立医院机械车库单库维修服务（二次）采购</w:t>
      </w:r>
    </w:p>
    <w:p w14:paraId="7E9AAC50">
      <w:pPr>
        <w:pStyle w:val="8"/>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3.项目范围：</w:t>
      </w:r>
      <w:r>
        <w:rPr>
          <w:rFonts w:hint="eastAsia" w:ascii="仿宋_GB2312" w:hAnsi="仿宋_GB2312" w:eastAsia="仿宋_GB2312" w:cs="仿宋_GB2312"/>
          <w:color w:val="000000"/>
          <w:sz w:val="28"/>
          <w:szCs w:val="28"/>
        </w:rPr>
        <w:t>省立医院机械</w:t>
      </w:r>
      <w:r>
        <w:rPr>
          <w:rFonts w:ascii="仿宋_GB2312" w:hAnsi="仿宋_GB2312" w:eastAsia="仿宋_GB2312" w:cs="仿宋_GB2312"/>
          <w:color w:val="000000"/>
          <w:sz w:val="28"/>
          <w:szCs w:val="28"/>
        </w:rPr>
        <w:t>车库</w:t>
      </w:r>
      <w:r>
        <w:rPr>
          <w:rFonts w:hint="eastAsia" w:ascii="仿宋_GB2312" w:hAnsi="仿宋_GB2312" w:eastAsia="仿宋_GB2312" w:cs="仿宋_GB2312"/>
          <w:color w:val="000000"/>
          <w:sz w:val="28"/>
          <w:szCs w:val="28"/>
        </w:rPr>
        <w:t>垂直循环立体车库</w:t>
      </w:r>
    </w:p>
    <w:p w14:paraId="0ED17D9D">
      <w:pPr>
        <w:pStyle w:val="8"/>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4.项目业主：</w:t>
      </w:r>
      <w:r>
        <w:rPr>
          <w:rFonts w:hint="eastAsia" w:ascii="仿宋_GB2312" w:hAnsi="仿宋_GB2312" w:eastAsia="仿宋_GB2312" w:cs="仿宋_GB2312"/>
          <w:color w:val="000000"/>
          <w:sz w:val="28"/>
          <w:szCs w:val="28"/>
        </w:rPr>
        <w:t>合肥城市泊车投资管理有限公司</w:t>
      </w:r>
    </w:p>
    <w:p w14:paraId="15CCAFF4">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5.项目概况：</w:t>
      </w:r>
      <w:r>
        <w:rPr>
          <w:rFonts w:ascii="仿宋_GB2312" w:hAnsi="仿宋_GB2312" w:eastAsia="仿宋_GB2312" w:cs="仿宋_GB2312"/>
          <w:color w:val="000000"/>
          <w:sz w:val="28"/>
          <w:szCs w:val="28"/>
          <w:lang w:bidi="ar"/>
        </w:rPr>
        <w:t>省立医院立体停车库单库维修</w:t>
      </w:r>
      <w:r>
        <w:rPr>
          <w:rFonts w:hint="eastAsia" w:ascii="仿宋_GB2312" w:hAnsi="仿宋_GB2312" w:eastAsia="仿宋_GB2312" w:cs="仿宋_GB2312"/>
          <w:color w:val="000000"/>
          <w:sz w:val="28"/>
          <w:szCs w:val="28"/>
          <w:lang w:bidi="ar"/>
        </w:rPr>
        <w:t>服务</w:t>
      </w:r>
    </w:p>
    <w:p w14:paraId="6886D4CB">
      <w:pPr>
        <w:pStyle w:val="8"/>
        <w:widowControl/>
        <w:spacing w:beforeAutospacing="0" w:afterAutospacing="0" w:line="540" w:lineRule="exact"/>
        <w:jc w:val="both"/>
        <w:rPr>
          <w:rFonts w:ascii="Times New Roman" w:hAnsi="Times New Roman" w:eastAsia="仿宋_GB2312"/>
          <w:snapToGrid w:val="0"/>
          <w:sz w:val="28"/>
          <w:szCs w:val="28"/>
        </w:rPr>
      </w:pPr>
      <w:r>
        <w:rPr>
          <w:rFonts w:hint="eastAsia" w:ascii="仿宋_GB2312" w:hAnsi="仿宋_GB2312" w:eastAsia="仿宋_GB2312" w:cs="仿宋_GB2312"/>
          <w:color w:val="000000"/>
          <w:sz w:val="28"/>
          <w:szCs w:val="28"/>
          <w:lang w:bidi="ar"/>
        </w:rPr>
        <w:t>6.项目类别：</w:t>
      </w:r>
      <w:r>
        <w:rPr>
          <w:rFonts w:hint="eastAsia" w:ascii="Times New Roman" w:hAnsi="Times New Roman" w:eastAsia="仿宋_GB2312"/>
          <w:snapToGrid w:val="0"/>
          <w:sz w:val="28"/>
          <w:szCs w:val="28"/>
        </w:rPr>
        <w:t xml:space="preserve">□工程 □货物 </w:t>
      </w:r>
      <w:r>
        <w:rPr>
          <w:rFonts w:hint="eastAsia" w:eastAsia="仿宋_GB2312"/>
          <w:snapToGrid w:val="0"/>
          <w:sz w:val="28"/>
          <w:szCs w:val="28"/>
        </w:rPr>
        <w:t>☑</w:t>
      </w:r>
      <w:r>
        <w:rPr>
          <w:rFonts w:hint="eastAsia" w:ascii="Times New Roman" w:hAnsi="Times New Roman" w:eastAsia="仿宋_GB2312"/>
          <w:snapToGrid w:val="0"/>
          <w:sz w:val="28"/>
          <w:szCs w:val="28"/>
        </w:rPr>
        <w:t>服务</w:t>
      </w:r>
    </w:p>
    <w:p w14:paraId="179E4F95">
      <w:pPr>
        <w:pStyle w:val="8"/>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bidi="ar"/>
        </w:rPr>
        <w:t>7.项目概算</w:t>
      </w:r>
      <w:r>
        <w:rPr>
          <w:rFonts w:hint="eastAsia" w:ascii="仿宋_GB2312" w:hAnsi="仿宋_GB2312" w:eastAsia="仿宋_GB2312" w:cs="仿宋_GB2312"/>
          <w:color w:val="000000"/>
          <w:sz w:val="28"/>
          <w:szCs w:val="28"/>
        </w:rPr>
        <w:t xml:space="preserve">/最高投标限价：4.9万元  </w:t>
      </w:r>
    </w:p>
    <w:p w14:paraId="2F5FC6D2">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8.</w:t>
      </w:r>
      <w:r>
        <w:rPr>
          <w:rFonts w:hint="eastAsia" w:ascii="仿宋_GB2312" w:hAnsi="仿宋_GB2312" w:eastAsia="仿宋_GB2312" w:cs="仿宋_GB2312"/>
          <w:sz w:val="28"/>
          <w:szCs w:val="28"/>
          <w:lang w:bidi="ar"/>
        </w:rPr>
        <w:t>响应文件</w:t>
      </w:r>
      <w:r>
        <w:rPr>
          <w:rFonts w:hint="eastAsia" w:ascii="仿宋_GB2312" w:hAnsi="仿宋_GB2312" w:eastAsia="仿宋_GB2312" w:cs="仿宋_GB2312"/>
          <w:kern w:val="2"/>
          <w:sz w:val="28"/>
          <w:szCs w:val="28"/>
        </w:rPr>
        <w:t>份数：共1份，</w:t>
      </w:r>
      <w:r>
        <w:rPr>
          <w:rFonts w:ascii="Times New Roman" w:hAnsi="Times New Roman" w:eastAsia="仿宋_GB2312"/>
          <w:sz w:val="28"/>
          <w:szCs w:val="28"/>
        </w:rPr>
        <w:t>正本</w:t>
      </w:r>
      <w:r>
        <w:rPr>
          <w:rFonts w:hint="eastAsia" w:ascii="Times New Roman" w:hAnsi="Times New Roman" w:eastAsia="仿宋_GB2312"/>
          <w:sz w:val="28"/>
          <w:szCs w:val="28"/>
          <w:u w:val="single"/>
        </w:rPr>
        <w:t>1</w:t>
      </w:r>
      <w:r>
        <w:rPr>
          <w:rFonts w:ascii="Times New Roman" w:hAnsi="Times New Roman" w:eastAsia="仿宋_GB2312"/>
          <w:sz w:val="28"/>
          <w:szCs w:val="28"/>
        </w:rPr>
        <w:t>份</w:t>
      </w:r>
      <w:r>
        <w:rPr>
          <w:rFonts w:hint="eastAsia" w:ascii="仿宋_GB2312" w:hAnsi="仿宋_GB2312" w:eastAsia="仿宋_GB2312" w:cs="仿宋_GB2312"/>
          <w:kern w:val="2"/>
          <w:sz w:val="28"/>
          <w:szCs w:val="28"/>
        </w:rPr>
        <w:t>。</w:t>
      </w:r>
    </w:p>
    <w:p w14:paraId="085B28E7">
      <w:pPr>
        <w:pStyle w:val="8"/>
        <w:widowControl/>
        <w:spacing w:beforeAutospacing="0" w:afterAutospacing="0" w:line="540" w:lineRule="exact"/>
        <w:jc w:val="both"/>
        <w:rPr>
          <w:rFonts w:ascii="仿宋_GB2312" w:hAnsi="仿宋_GB2312" w:eastAsia="仿宋_GB2312" w:cs="仿宋_GB2312"/>
          <w:b/>
          <w:bCs/>
          <w:color w:val="000000"/>
          <w:sz w:val="28"/>
          <w:szCs w:val="28"/>
          <w:lang w:bidi="ar"/>
        </w:rPr>
      </w:pPr>
      <w:r>
        <w:rPr>
          <w:rFonts w:hint="eastAsia" w:ascii="仿宋_GB2312" w:hAnsi="仿宋_GB2312" w:eastAsia="仿宋_GB2312" w:cs="仿宋_GB2312"/>
          <w:b/>
          <w:bCs/>
          <w:color w:val="000000"/>
          <w:sz w:val="28"/>
          <w:szCs w:val="28"/>
          <w:lang w:bidi="ar"/>
        </w:rPr>
        <w:t>二、资格条件及相关说明</w:t>
      </w:r>
    </w:p>
    <w:p w14:paraId="2C3CEBC1">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1.投标人具有独立法人资格/独立承担民事责任的能力；</w:t>
      </w:r>
    </w:p>
    <w:p w14:paraId="382D09AE">
      <w:pPr>
        <w:tabs>
          <w:tab w:val="left" w:pos="1059"/>
          <w:tab w:val="left" w:pos="1060"/>
        </w:tabs>
        <w:spacing w:line="540" w:lineRule="exact"/>
        <w:rPr>
          <w:rFonts w:ascii="仿宋_GB2312" w:hAnsi="仿宋_GB2312" w:eastAsia="仿宋_GB2312" w:cs="仿宋_GB2312"/>
          <w:color w:val="000000"/>
          <w:kern w:val="0"/>
          <w:sz w:val="28"/>
          <w:szCs w:val="28"/>
          <w:highlight w:val="yellow"/>
          <w:lang w:bidi="ar"/>
        </w:rPr>
      </w:pPr>
      <w:r>
        <w:rPr>
          <w:rFonts w:ascii="仿宋_GB2312" w:hAnsi="仿宋_GB2312" w:eastAsia="仿宋_GB2312" w:cs="仿宋_GB2312"/>
          <w:color w:val="000000"/>
          <w:kern w:val="0"/>
          <w:sz w:val="28"/>
          <w:szCs w:val="28"/>
          <w:highlight w:val="yellow"/>
          <w:lang w:bidi="ar"/>
        </w:rPr>
        <w:t>2.</w:t>
      </w:r>
      <w:r>
        <w:rPr>
          <w:rFonts w:hint="eastAsia" w:ascii="仿宋_GB2312" w:hAnsi="仿宋_GB2312" w:eastAsia="仿宋_GB2312" w:cs="仿宋_GB2312"/>
          <w:color w:val="000000"/>
          <w:kern w:val="0"/>
          <w:sz w:val="28"/>
          <w:szCs w:val="28"/>
          <w:highlight w:val="yellow"/>
          <w:lang w:bidi="ar"/>
        </w:rPr>
        <w:t>投标人资质要求：具有有效的营业执照、税务登记证及组织机构代码证（或三证合一有效证件）、营业范围应涵盖安装及维修保养或维修、改造机械式停车设备或停车场设备的安装、维修、销售。</w:t>
      </w:r>
    </w:p>
    <w:p w14:paraId="32D92563">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ascii="仿宋_GB2312" w:hAnsi="仿宋_GB2312" w:eastAsia="仿宋_GB2312" w:cs="仿宋_GB2312"/>
          <w:color w:val="000000"/>
          <w:kern w:val="0"/>
          <w:sz w:val="28"/>
          <w:szCs w:val="28"/>
          <w:highlight w:val="yellow"/>
          <w:lang w:bidi="ar"/>
        </w:rPr>
        <w:t>3.</w:t>
      </w:r>
      <w:r>
        <w:rPr>
          <w:rFonts w:hint="eastAsia" w:ascii="仿宋_GB2312" w:hAnsi="仿宋_GB2312" w:eastAsia="仿宋_GB2312" w:cs="仿宋_GB2312"/>
          <w:color w:val="000000"/>
          <w:kern w:val="0"/>
          <w:sz w:val="28"/>
          <w:szCs w:val="28"/>
          <w:highlight w:val="yellow"/>
          <w:lang w:bidi="ar"/>
        </w:rPr>
        <w:t>投标人需具备质量监督部门核发的有效期内的《中华人民共和国特种设备安装改造维修许可证》。</w:t>
      </w:r>
    </w:p>
    <w:p w14:paraId="4F7C2440">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4.信誉要求：信誉良好。（需提供无不良征信承诺书，见附件）</w:t>
      </w:r>
    </w:p>
    <w:p w14:paraId="68878A8E">
      <w:pPr>
        <w:tabs>
          <w:tab w:val="left" w:pos="1059"/>
          <w:tab w:val="left" w:pos="1060"/>
        </w:tabs>
        <w:spacing w:line="540" w:lineRule="exact"/>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5.与招标人存在利害关系可能影响招标公正性的法人、其他组织或个人，不得参加投标。</w:t>
      </w:r>
    </w:p>
    <w:p w14:paraId="32DB6B96">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6.本项目不允许分包、不允许转包；一经发现将取消投标人中标资格。</w:t>
      </w:r>
    </w:p>
    <w:p w14:paraId="26BB38F4">
      <w:pPr>
        <w:pStyle w:val="8"/>
        <w:widowControl/>
        <w:spacing w:beforeAutospacing="0" w:afterAutospacing="0" w:line="540" w:lineRule="exact"/>
        <w:jc w:val="both"/>
        <w:rPr>
          <w:rFonts w:ascii="仿宋_GB2312" w:hAnsi="宋体" w:eastAsia="仿宋_GB2312" w:cs="仿宋_GB2312"/>
          <w:b/>
          <w:bCs/>
          <w:color w:val="000000"/>
          <w:sz w:val="28"/>
          <w:szCs w:val="28"/>
          <w:lang w:bidi="ar"/>
        </w:rPr>
      </w:pPr>
      <w:r>
        <w:rPr>
          <w:rFonts w:hint="eastAsia" w:ascii="仿宋_GB2312" w:hAnsi="宋体" w:eastAsia="仿宋_GB2312" w:cs="仿宋_GB2312"/>
          <w:b/>
          <w:bCs/>
          <w:color w:val="000000"/>
          <w:sz w:val="28"/>
          <w:szCs w:val="28"/>
          <w:lang w:bidi="ar"/>
        </w:rPr>
        <w:t>三、项目报价</w:t>
      </w:r>
    </w:p>
    <w:p w14:paraId="7784ABD9">
      <w:pPr>
        <w:pStyle w:val="8"/>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1.报价方式：见附件2。</w:t>
      </w:r>
    </w:p>
    <w:p w14:paraId="37C1A16A">
      <w:pPr>
        <w:pStyle w:val="8"/>
        <w:widowControl/>
        <w:spacing w:beforeAutospacing="0" w:afterAutospacing="0" w:line="540" w:lineRule="exact"/>
        <w:jc w:val="both"/>
        <w:rPr>
          <w:rFonts w:ascii="Times New Roman" w:hAnsi="Times New Roman" w:eastAsia="仿宋_GB2312"/>
          <w:sz w:val="28"/>
          <w:szCs w:val="28"/>
        </w:rPr>
      </w:pPr>
      <w:r>
        <w:rPr>
          <w:rFonts w:hint="eastAsia" w:ascii="Times New Roman" w:hAnsi="Times New Roman" w:eastAsia="仿宋_GB2312"/>
          <w:sz w:val="28"/>
          <w:szCs w:val="28"/>
        </w:rPr>
        <w:t>2.报价要求：投标单位所报单价为包干综合单价，包含以上采购内容的全部费用（含货物和服务），结算以审计单位审计或业主方内部审计为准</w:t>
      </w:r>
      <w:r>
        <w:rPr>
          <w:rFonts w:ascii="Times New Roman" w:hAnsi="Times New Roman" w:eastAsia="仿宋_GB2312"/>
          <w:sz w:val="28"/>
          <w:szCs w:val="28"/>
        </w:rPr>
        <w:t>。</w:t>
      </w:r>
    </w:p>
    <w:p w14:paraId="1A5A2378">
      <w:pPr>
        <w:pStyle w:val="8"/>
        <w:widowControl/>
        <w:spacing w:beforeAutospacing="0" w:afterAutospacing="0" w:line="540" w:lineRule="exact"/>
        <w:jc w:val="both"/>
        <w:rPr>
          <w:rFonts w:ascii="仿宋_GB2312" w:hAnsi="仿宋_GB2312" w:eastAsia="仿宋_GB2312" w:cs="仿宋_GB2312"/>
          <w:color w:val="000000"/>
          <w:sz w:val="28"/>
          <w:szCs w:val="28"/>
          <w:lang w:bidi="ar"/>
        </w:rPr>
      </w:pPr>
      <w:r>
        <w:rPr>
          <w:rFonts w:hint="eastAsia" w:ascii="仿宋_GB2312" w:hAnsi="仿宋_GB2312" w:eastAsia="仿宋_GB2312" w:cs="仿宋_GB2312"/>
          <w:color w:val="000000"/>
          <w:sz w:val="28"/>
          <w:szCs w:val="28"/>
          <w:lang w:bidi="ar"/>
        </w:rPr>
        <w:t>3.最高投标限价：4.9万（含税价）。</w:t>
      </w:r>
    </w:p>
    <w:p w14:paraId="0F0F82C5">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四、投标材料提交</w:t>
      </w:r>
    </w:p>
    <w:p w14:paraId="611880AD">
      <w:pPr>
        <w:widowControl/>
        <w:spacing w:line="540" w:lineRule="exact"/>
        <w:ind w:firstLine="560" w:firstLineChars="200"/>
        <w:jc w:val="left"/>
        <w:rPr>
          <w:rFonts w:ascii="仿宋_GB2312" w:hAnsi="宋体" w:eastAsia="仿宋_GB2312" w:cs="仿宋_GB2312"/>
          <w:color w:val="000000"/>
          <w:kern w:val="0"/>
          <w:sz w:val="28"/>
          <w:szCs w:val="28"/>
          <w:lang w:bidi="ar"/>
        </w:rPr>
      </w:pPr>
      <w:r>
        <w:rPr>
          <w:rFonts w:hint="eastAsia" w:ascii="仿宋_GB2312" w:hAnsi="宋体" w:eastAsia="仿宋_GB2312" w:cs="仿宋_GB2312"/>
          <w:color w:val="000000"/>
          <w:kern w:val="0"/>
          <w:sz w:val="28"/>
          <w:szCs w:val="28"/>
          <w:lang w:bidi="ar"/>
        </w:rPr>
        <w:t>投标函需经投标人法定代表人或其授权代表签字、盖章；如为授权代表签字，请附授权委托书。内容包括：</w:t>
      </w:r>
    </w:p>
    <w:p w14:paraId="040D6722">
      <w:pPr>
        <w:spacing w:line="540" w:lineRule="exact"/>
        <w:rPr>
          <w:rFonts w:ascii="仿宋_GB2312" w:eastAsia="仿宋_GB2312"/>
          <w:sz w:val="28"/>
          <w:szCs w:val="28"/>
        </w:rPr>
      </w:pPr>
      <w:r>
        <w:rPr>
          <w:rFonts w:hint="eastAsia" w:ascii="仿宋_GB2312" w:eastAsia="仿宋_GB2312"/>
          <w:sz w:val="28"/>
          <w:szCs w:val="28"/>
        </w:rPr>
        <w:t>1.投标函（格式见附件1）</w:t>
      </w:r>
    </w:p>
    <w:p w14:paraId="113A479D">
      <w:pPr>
        <w:spacing w:line="540" w:lineRule="exact"/>
        <w:rPr>
          <w:rFonts w:ascii="仿宋_GB2312" w:eastAsia="仿宋_GB2312"/>
          <w:sz w:val="28"/>
          <w:szCs w:val="28"/>
        </w:rPr>
      </w:pPr>
      <w:r>
        <w:rPr>
          <w:rFonts w:hint="eastAsia" w:ascii="仿宋_GB2312" w:eastAsia="仿宋_GB2312"/>
          <w:sz w:val="28"/>
          <w:szCs w:val="28"/>
        </w:rPr>
        <w:t>2.报价单（格式见附件2）</w:t>
      </w:r>
    </w:p>
    <w:p w14:paraId="03DA17B9">
      <w:pPr>
        <w:spacing w:line="540" w:lineRule="exact"/>
        <w:rPr>
          <w:rFonts w:ascii="仿宋_GB2312" w:eastAsia="仿宋_GB2312"/>
          <w:sz w:val="28"/>
          <w:szCs w:val="28"/>
        </w:rPr>
      </w:pPr>
      <w:r>
        <w:rPr>
          <w:rFonts w:hint="eastAsia" w:ascii="仿宋_GB2312" w:eastAsia="仿宋_GB2312"/>
          <w:sz w:val="28"/>
          <w:szCs w:val="28"/>
        </w:rPr>
        <w:t>3.企业资质证明文件</w:t>
      </w:r>
      <w:r>
        <w:rPr>
          <w:rFonts w:ascii="仿宋_GB2312" w:eastAsia="仿宋_GB2312"/>
          <w:sz w:val="28"/>
          <w:szCs w:val="28"/>
        </w:rPr>
        <w:t>（加盖公章）</w:t>
      </w:r>
    </w:p>
    <w:p w14:paraId="60CCC4D5">
      <w:pPr>
        <w:spacing w:line="540" w:lineRule="exact"/>
        <w:rPr>
          <w:rFonts w:ascii="仿宋_GB2312" w:eastAsia="仿宋_GB2312"/>
          <w:sz w:val="28"/>
          <w:szCs w:val="28"/>
        </w:rPr>
      </w:pPr>
      <w:r>
        <w:rPr>
          <w:rFonts w:hint="eastAsia" w:ascii="仿宋_GB2312" w:eastAsia="仿宋_GB2312"/>
          <w:sz w:val="28"/>
          <w:szCs w:val="28"/>
        </w:rPr>
        <w:t>4.授权委托书（格式见附件4）</w:t>
      </w:r>
    </w:p>
    <w:p w14:paraId="2AA81B29">
      <w:pPr>
        <w:spacing w:line="540" w:lineRule="exact"/>
        <w:rPr>
          <w:rFonts w:ascii="仿宋_GB2312" w:eastAsia="仿宋_GB2312"/>
          <w:sz w:val="28"/>
          <w:szCs w:val="28"/>
        </w:rPr>
      </w:pPr>
      <w:r>
        <w:rPr>
          <w:rFonts w:hint="eastAsia" w:ascii="仿宋_GB2312" w:eastAsia="仿宋_GB2312"/>
          <w:sz w:val="28"/>
          <w:szCs w:val="28"/>
        </w:rPr>
        <w:t>5.无不良征信承诺书（提供承诺书，格式见附件5）</w:t>
      </w:r>
    </w:p>
    <w:p w14:paraId="0E26D06F">
      <w:pPr>
        <w:spacing w:line="540" w:lineRule="exact"/>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w:t>
      </w:r>
      <w:r>
        <w:rPr>
          <w:rFonts w:hint="eastAsia" w:ascii="仿宋_GB2312" w:eastAsia="仿宋_GB2312"/>
          <w:sz w:val="28"/>
          <w:szCs w:val="28"/>
        </w:rPr>
        <w:t>全费用工程量清单计价报价表（格式见附件</w:t>
      </w:r>
      <w:r>
        <w:rPr>
          <w:rFonts w:ascii="仿宋_GB2312" w:eastAsia="仿宋_GB2312"/>
          <w:sz w:val="28"/>
          <w:szCs w:val="28"/>
        </w:rPr>
        <w:t>7</w:t>
      </w:r>
      <w:r>
        <w:rPr>
          <w:rFonts w:hint="eastAsia" w:ascii="仿宋_GB2312" w:eastAsia="仿宋_GB2312"/>
          <w:sz w:val="28"/>
          <w:szCs w:val="28"/>
        </w:rPr>
        <w:t>）</w:t>
      </w:r>
    </w:p>
    <w:p w14:paraId="0216F251">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注：以上材料均需加盖公章。</w:t>
      </w:r>
    </w:p>
    <w:p w14:paraId="455AC58C">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五、采购要求</w:t>
      </w:r>
    </w:p>
    <w:p w14:paraId="46596793">
      <w:pPr>
        <w:widowControl/>
        <w:spacing w:line="540" w:lineRule="exact"/>
        <w:jc w:val="left"/>
        <w:rPr>
          <w:rFonts w:ascii="仿宋_GB2312" w:hAnsi="宋体" w:eastAsia="仿宋_GB2312" w:cs="仿宋_GB2312"/>
          <w:b/>
          <w:bCs/>
          <w:kern w:val="0"/>
          <w:sz w:val="28"/>
          <w:szCs w:val="28"/>
          <w:lang w:bidi="ar"/>
        </w:rPr>
      </w:pPr>
      <w:r>
        <w:rPr>
          <w:rFonts w:hint="eastAsia" w:ascii="仿宋_GB2312" w:hAnsi="宋体" w:eastAsia="仿宋_GB2312" w:cs="仿宋_GB2312"/>
          <w:b/>
          <w:bCs/>
          <w:kern w:val="0"/>
          <w:sz w:val="28"/>
          <w:szCs w:val="28"/>
          <w:lang w:bidi="ar"/>
        </w:rPr>
        <w:t>（一）基本要求</w:t>
      </w:r>
    </w:p>
    <w:p w14:paraId="6EE74977">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1</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应完全理解</w:t>
      </w:r>
      <w:r>
        <w:rPr>
          <w:rFonts w:hint="eastAsia" w:ascii="仿宋_GB2312" w:hAnsi="宋体" w:eastAsia="仿宋_GB2312" w:cs="仿宋_GB2312"/>
          <w:kern w:val="0"/>
          <w:sz w:val="28"/>
          <w:szCs w:val="28"/>
          <w:lang w:bidi="ar"/>
        </w:rPr>
        <w:t>招标人</w:t>
      </w:r>
      <w:r>
        <w:rPr>
          <w:rFonts w:ascii="仿宋_GB2312" w:hAnsi="宋体" w:eastAsia="仿宋_GB2312" w:cs="仿宋_GB2312"/>
          <w:kern w:val="0"/>
          <w:sz w:val="28"/>
          <w:szCs w:val="28"/>
          <w:lang w:bidi="ar"/>
        </w:rPr>
        <w:t>的需求，并保证全部响应</w:t>
      </w:r>
      <w:r>
        <w:rPr>
          <w:rFonts w:hint="eastAsia" w:ascii="仿宋_GB2312" w:hAnsi="宋体" w:eastAsia="仿宋_GB2312" w:cs="仿宋_GB2312"/>
          <w:kern w:val="0"/>
          <w:sz w:val="28"/>
          <w:szCs w:val="28"/>
          <w:lang w:bidi="ar"/>
        </w:rPr>
        <w:t>。</w:t>
      </w:r>
    </w:p>
    <w:p w14:paraId="39FA5CFB">
      <w:pPr>
        <w:widowControl/>
        <w:spacing w:line="540" w:lineRule="exact"/>
        <w:jc w:val="left"/>
        <w:rPr>
          <w:rFonts w:ascii="仿宋_GB2312" w:hAnsi="宋体" w:eastAsia="仿宋_GB2312" w:cs="仿宋_GB2312"/>
          <w:kern w:val="0"/>
          <w:sz w:val="28"/>
          <w:szCs w:val="28"/>
          <w:lang w:bidi="ar"/>
        </w:rPr>
      </w:pPr>
      <w:r>
        <w:rPr>
          <w:rFonts w:ascii="仿宋_GB2312" w:hAnsi="宋体" w:eastAsia="仿宋_GB2312" w:cs="仿宋_GB2312"/>
          <w:kern w:val="0"/>
          <w:sz w:val="28"/>
          <w:szCs w:val="28"/>
          <w:lang w:bidi="ar"/>
        </w:rPr>
        <w:t>2</w:t>
      </w:r>
      <w:r>
        <w:rPr>
          <w:rFonts w:hint="eastAsia" w:ascii="仿宋_GB2312" w:hAnsi="宋体" w:eastAsia="仿宋_GB2312" w:cs="仿宋_GB2312"/>
          <w:kern w:val="0"/>
          <w:sz w:val="28"/>
          <w:szCs w:val="28"/>
          <w:lang w:bidi="ar"/>
        </w:rPr>
        <w:t>.投标人</w:t>
      </w:r>
      <w:r>
        <w:rPr>
          <w:rFonts w:ascii="仿宋_GB2312" w:hAnsi="宋体" w:eastAsia="仿宋_GB2312" w:cs="仿宋_GB2312"/>
          <w:kern w:val="0"/>
          <w:sz w:val="28"/>
          <w:szCs w:val="28"/>
          <w:lang w:bidi="ar"/>
        </w:rPr>
        <w:t>需保证所提交的产品不侵犯任何人的知识产权</w:t>
      </w:r>
      <w:r>
        <w:rPr>
          <w:rFonts w:hint="eastAsia" w:ascii="仿宋_GB2312" w:hAnsi="宋体" w:eastAsia="仿宋_GB2312" w:cs="仿宋_GB2312"/>
          <w:kern w:val="0"/>
          <w:sz w:val="28"/>
          <w:szCs w:val="28"/>
          <w:lang w:bidi="ar"/>
        </w:rPr>
        <w:t>。</w:t>
      </w:r>
    </w:p>
    <w:p w14:paraId="54CDE1AC">
      <w:pPr>
        <w:pStyle w:val="14"/>
        <w:tabs>
          <w:tab w:val="left" w:pos="293"/>
        </w:tabs>
        <w:spacing w:line="540" w:lineRule="exact"/>
        <w:rPr>
          <w:rFonts w:ascii="仿宋_GB2312" w:eastAsia="仿宋_GB2312" w:cs="仿宋_GB2312"/>
          <w:kern w:val="0"/>
          <w:sz w:val="28"/>
          <w:szCs w:val="28"/>
          <w:lang w:val="en-US" w:bidi="ar"/>
        </w:rPr>
      </w:pPr>
      <w:r>
        <w:rPr>
          <w:rFonts w:ascii="仿宋_GB2312" w:eastAsia="仿宋_GB2312" w:cs="仿宋_GB2312"/>
          <w:kern w:val="0"/>
          <w:sz w:val="28"/>
          <w:szCs w:val="28"/>
          <w:lang w:bidi="ar"/>
        </w:rPr>
        <w:t>3</w:t>
      </w:r>
      <w:r>
        <w:rPr>
          <w:rFonts w:hint="eastAsia" w:ascii="仿宋_GB2312" w:eastAsia="仿宋_GB2312" w:cs="仿宋_GB2312"/>
          <w:kern w:val="0"/>
          <w:sz w:val="28"/>
          <w:szCs w:val="28"/>
          <w:lang w:bidi="ar"/>
        </w:rPr>
        <w:t>.</w:t>
      </w:r>
      <w:r>
        <w:rPr>
          <w:rFonts w:hint="eastAsia" w:ascii="仿宋_GB2312" w:eastAsia="仿宋_GB2312" w:cs="仿宋_GB2312"/>
          <w:kern w:val="0"/>
          <w:sz w:val="28"/>
          <w:szCs w:val="28"/>
          <w:lang w:val="en-US" w:bidi="ar"/>
        </w:rPr>
        <w:t>中标人不得擅自更换投标时所报该项目拟派人员，否则招标人有权终止合同，由此造成的损失，中标人自行承担并赔偿全部损失。确需更换时，须报经招标人同意，更换后人员不得低于中标人投标时所报人员资质水平。招标人如认为有必要，可要求对上述人员中的部分人员作出更好的调整。</w:t>
      </w:r>
    </w:p>
    <w:p w14:paraId="7957712D">
      <w:pPr>
        <w:widowControl/>
        <w:spacing w:line="540" w:lineRule="exact"/>
        <w:jc w:val="left"/>
        <w:rPr>
          <w:rFonts w:ascii="仿宋_GB2312" w:hAnsi="仿宋_GB2312" w:eastAsia="仿宋_GB2312" w:cs="仿宋_GB2312"/>
          <w:color w:val="000000"/>
          <w:kern w:val="0"/>
          <w:sz w:val="28"/>
          <w:szCs w:val="28"/>
          <w:lang w:bidi="ar"/>
        </w:rPr>
      </w:pPr>
      <w:r>
        <w:rPr>
          <w:rFonts w:hint="eastAsia" w:ascii="仿宋_GB2312" w:hAnsi="宋体" w:eastAsia="仿宋_GB2312" w:cs="仿宋_GB2312"/>
          <w:b/>
          <w:bCs/>
          <w:color w:val="000000"/>
          <w:kern w:val="0"/>
          <w:sz w:val="28"/>
          <w:szCs w:val="28"/>
          <w:lang w:bidi="ar"/>
        </w:rPr>
        <w:t>（二）采购需求</w:t>
      </w:r>
    </w:p>
    <w:p w14:paraId="2A9DC88E">
      <w:pPr>
        <w:pStyle w:val="8"/>
        <w:widowControl/>
        <w:spacing w:beforeAutospacing="0" w:afterAutospacing="0" w:line="540" w:lineRule="exact"/>
        <w:jc w:val="both"/>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1.采购内容：省立医院机械</w:t>
      </w:r>
      <w:r>
        <w:rPr>
          <w:rFonts w:ascii="仿宋_GB2312" w:hAnsi="仿宋_GB2312" w:eastAsia="仿宋_GB2312" w:cs="仿宋_GB2312"/>
          <w:color w:val="000000"/>
          <w:sz w:val="28"/>
          <w:szCs w:val="28"/>
        </w:rPr>
        <w:t>车库</w:t>
      </w:r>
      <w:r>
        <w:rPr>
          <w:rFonts w:hint="eastAsia" w:ascii="仿宋_GB2312" w:hAnsi="仿宋_GB2312" w:eastAsia="仿宋_GB2312" w:cs="仿宋_GB2312"/>
          <w:color w:val="000000"/>
          <w:sz w:val="28"/>
          <w:szCs w:val="28"/>
        </w:rPr>
        <w:t>单库</w:t>
      </w:r>
      <w:r>
        <w:rPr>
          <w:rFonts w:ascii="仿宋_GB2312" w:hAnsi="仿宋_GB2312" w:eastAsia="仿宋_GB2312" w:cs="仿宋_GB2312"/>
          <w:color w:val="000000"/>
          <w:sz w:val="28"/>
          <w:szCs w:val="28"/>
        </w:rPr>
        <w:t>维修</w:t>
      </w:r>
      <w:r>
        <w:rPr>
          <w:rFonts w:hint="eastAsia" w:ascii="仿宋_GB2312" w:hAnsi="仿宋_GB2312" w:eastAsia="仿宋_GB2312" w:cs="仿宋_GB2312"/>
          <w:color w:val="000000"/>
          <w:sz w:val="28"/>
          <w:szCs w:val="28"/>
        </w:rPr>
        <w:t>服务</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二次）</w:t>
      </w:r>
    </w:p>
    <w:p w14:paraId="0223B726">
      <w:pPr>
        <w:pStyle w:val="8"/>
        <w:widowControl/>
        <w:spacing w:beforeAutospacing="0" w:afterAutospacing="0" w:line="540" w:lineRule="exact"/>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ascii="仿宋_GB2312" w:hAnsi="仿宋_GB2312" w:eastAsia="仿宋_GB2312" w:cs="仿宋_GB2312"/>
          <w:color w:val="000000"/>
          <w:sz w:val="28"/>
          <w:szCs w:val="28"/>
        </w:rPr>
        <w:t>服务内容</w:t>
      </w: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主要包括（但不限于）以下服务内容</w:t>
      </w:r>
      <w:r>
        <w:rPr>
          <w:rFonts w:hint="eastAsia" w:ascii="仿宋_GB2312" w:hAnsi="仿宋_GB2312" w:eastAsia="仿宋_GB2312" w:cs="仿宋_GB2312"/>
          <w:color w:val="000000"/>
          <w:sz w:val="28"/>
          <w:szCs w:val="28"/>
        </w:rPr>
        <w:t>：</w:t>
      </w:r>
    </w:p>
    <w:tbl>
      <w:tblPr>
        <w:tblStyle w:val="10"/>
        <w:tblW w:w="5059" w:type="pct"/>
        <w:jc w:val="center"/>
        <w:tblLayout w:type="autofit"/>
        <w:tblCellMar>
          <w:top w:w="0" w:type="dxa"/>
          <w:left w:w="108" w:type="dxa"/>
          <w:bottom w:w="0" w:type="dxa"/>
          <w:right w:w="108" w:type="dxa"/>
        </w:tblCellMar>
      </w:tblPr>
      <w:tblGrid>
        <w:gridCol w:w="723"/>
        <w:gridCol w:w="2075"/>
        <w:gridCol w:w="3749"/>
        <w:gridCol w:w="1016"/>
        <w:gridCol w:w="1060"/>
      </w:tblGrid>
      <w:tr w14:paraId="1B584C74">
        <w:tblPrEx>
          <w:tblCellMar>
            <w:top w:w="0" w:type="dxa"/>
            <w:left w:w="108" w:type="dxa"/>
            <w:bottom w:w="0" w:type="dxa"/>
            <w:right w:w="108" w:type="dxa"/>
          </w:tblCellMar>
        </w:tblPrEx>
        <w:trPr>
          <w:trHeight w:val="1080" w:hRule="atLeast"/>
          <w:jc w:val="center"/>
        </w:trPr>
        <w:tc>
          <w:tcPr>
            <w:tcW w:w="4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F35CBD4">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序号</w:t>
            </w:r>
          </w:p>
        </w:tc>
        <w:tc>
          <w:tcPr>
            <w:tcW w:w="120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3DD93F23">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项目名称</w:t>
            </w:r>
          </w:p>
        </w:tc>
        <w:tc>
          <w:tcPr>
            <w:tcW w:w="217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5257F842">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项目描述</w:t>
            </w:r>
          </w:p>
        </w:tc>
        <w:tc>
          <w:tcPr>
            <w:tcW w:w="58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13DBCDF3">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单位</w:t>
            </w:r>
          </w:p>
        </w:tc>
        <w:tc>
          <w:tcPr>
            <w:tcW w:w="614"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7278B22D">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工程量</w:t>
            </w:r>
          </w:p>
        </w:tc>
      </w:tr>
      <w:tr w14:paraId="0E435419">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9CB65">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9F95">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大链条</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F25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链条拆装、损坏更换，以一节为更换单位进行维修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6E97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节</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6499F">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r>
      <w:tr w14:paraId="0304085F">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F5CF">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BDEE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拨叉</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3933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损坏位置加焊</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4A27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898A0">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2CE40A34">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1DA9C">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C720F">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导向轮框架</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07CB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多处导向轮轴断裂需更换</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C8AF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DD99">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0BD215FA">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3BA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4D8C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导向轮轨道</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BECE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增加加强筋和焊缝长度</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B573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EC7C2">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r w14:paraId="6498842F">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1C9A7">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B72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顶部直轨道封板</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B2DF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增加扁通和轨道焊接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EAFB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73992">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4B71C701">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3E7C0">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E811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上、下部内导轨</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84F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焊缝裂纹补焊，卷边处打磨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B5065">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7FEAB">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6A5335C9">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45E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7</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1C4BF">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直导轨扁钢</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59E78">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焊缝裂纹补焊</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D1537">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3E4F4">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r w14:paraId="65380057">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3555C">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8</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6F2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三角板</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A347C">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轴套加焊、增加 每块2个大垫片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C375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2CFBA">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r>
      <w:tr w14:paraId="25991446">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F2E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9</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F837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钢结构补漆</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280DC">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生锈和补焊处补漆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6469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F2AC8">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bl>
    <w:p w14:paraId="7CAB7E31">
      <w:pPr>
        <w:pStyle w:val="8"/>
        <w:widowControl/>
        <w:spacing w:beforeAutospacing="0" w:afterAutospacing="0" w:line="540" w:lineRule="exact"/>
        <w:jc w:val="both"/>
        <w:rPr>
          <w:rFonts w:ascii="仿宋_GB2312" w:hAnsi="仿宋_GB2312" w:eastAsia="仿宋_GB2312" w:cs="仿宋_GB2312"/>
          <w:color w:val="000000"/>
          <w:sz w:val="28"/>
          <w:szCs w:val="28"/>
        </w:rPr>
      </w:pPr>
    </w:p>
    <w:p w14:paraId="5A1529EA">
      <w:pPr>
        <w:pStyle w:val="8"/>
        <w:widowControl/>
        <w:spacing w:beforeAutospacing="0" w:afterAutospacing="0" w:line="540" w:lineRule="exact"/>
        <w:jc w:val="both"/>
        <w:rPr>
          <w:rFonts w:ascii="宋体" w:hAnsi="宋体" w:cs="宋体"/>
          <w:bCs/>
        </w:rPr>
      </w:pPr>
    </w:p>
    <w:p w14:paraId="78F5E99E">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六、评审方法和标准</w:t>
      </w:r>
    </w:p>
    <w:p w14:paraId="0D105D05">
      <w:pPr>
        <w:pStyle w:val="8"/>
        <w:widowControl/>
        <w:spacing w:beforeAutospacing="0" w:afterAutospacing="0" w:line="540" w:lineRule="exact"/>
        <w:jc w:val="both"/>
        <w:rPr>
          <w:rFonts w:ascii="仿宋_GB2312" w:hAnsi="宋体" w:eastAsia="仿宋_GB2312" w:cs="仿宋_GB2312"/>
          <w:sz w:val="28"/>
          <w:szCs w:val="28"/>
          <w:lang w:bidi="ar"/>
        </w:rPr>
      </w:pPr>
      <w:r>
        <w:rPr>
          <w:rFonts w:hint="eastAsia" w:ascii="仿宋_GB2312" w:hAnsi="宋体" w:eastAsia="仿宋_GB2312" w:cs="仿宋_GB2312"/>
          <w:sz w:val="28"/>
          <w:szCs w:val="28"/>
          <w:lang w:bidi="ar"/>
        </w:rPr>
        <w:t>1.</w:t>
      </w:r>
      <w:r>
        <w:rPr>
          <w:rFonts w:hint="eastAsia" w:ascii="仿宋_GB2312" w:eastAsia="仿宋_GB2312"/>
          <w:sz w:val="28"/>
          <w:szCs w:val="28"/>
        </w:rPr>
        <w:t>本项目采用有效最低价中标。</w:t>
      </w:r>
    </w:p>
    <w:p w14:paraId="47CD3DCA">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2.</w:t>
      </w:r>
      <w:r>
        <w:rPr>
          <w:rFonts w:hint="eastAsia" w:ascii="仿宋_GB2312" w:eastAsia="仿宋_GB2312"/>
          <w:sz w:val="28"/>
          <w:szCs w:val="28"/>
        </w:rPr>
        <w:t>该中标人的报价即为签约的合同价，其报价将作为合同的组成部分。</w:t>
      </w:r>
    </w:p>
    <w:p w14:paraId="27C85855">
      <w:pPr>
        <w:spacing w:line="540" w:lineRule="exac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3.投标人的报价应不能高于最高投标限价，否则将否决其投标。</w:t>
      </w:r>
    </w:p>
    <w:p w14:paraId="4BF18893">
      <w:pPr>
        <w:pStyle w:val="8"/>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七、本项目询价说明</w:t>
      </w:r>
    </w:p>
    <w:p w14:paraId="0C114520">
      <w:pPr>
        <w:spacing w:line="540" w:lineRule="exact"/>
        <w:rPr>
          <w:rFonts w:ascii="仿宋_GB2312" w:eastAsia="仿宋_GB2312"/>
          <w:sz w:val="28"/>
          <w:szCs w:val="28"/>
        </w:rPr>
      </w:pPr>
      <w:r>
        <w:rPr>
          <w:rFonts w:hint="eastAsia" w:ascii="仿宋_GB2312" w:eastAsia="仿宋_GB2312"/>
          <w:sz w:val="28"/>
          <w:szCs w:val="28"/>
        </w:rPr>
        <w:t>1.投标人可以不对招标人的采购文件做出报价，但一经做出报价，即不可撤回。 </w:t>
      </w:r>
    </w:p>
    <w:p w14:paraId="0D958850">
      <w:pPr>
        <w:spacing w:line="540" w:lineRule="exact"/>
        <w:rPr>
          <w:rFonts w:ascii="仿宋_GB2312" w:hAnsi="仿宋_GB2312" w:eastAsia="仿宋_GB2312" w:cs="仿宋_GB2312"/>
          <w:color w:val="000000"/>
          <w:sz w:val="28"/>
          <w:szCs w:val="28"/>
        </w:rPr>
      </w:pPr>
      <w:r>
        <w:rPr>
          <w:rFonts w:hint="eastAsia" w:ascii="仿宋_GB2312" w:eastAsia="仿宋_GB2312"/>
          <w:sz w:val="28"/>
          <w:szCs w:val="28"/>
        </w:rPr>
        <w:t>2.如投标人不足三家则招标人有权终止本次询价，且不向各投标人作任何解释。</w:t>
      </w:r>
    </w:p>
    <w:p w14:paraId="3C9B1491">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八、</w:t>
      </w:r>
      <w:r>
        <w:rPr>
          <w:rFonts w:ascii="仿宋_GB2312" w:hAnsi="宋体" w:eastAsia="仿宋_GB2312" w:cs="仿宋_GB2312"/>
          <w:b/>
          <w:bCs/>
          <w:color w:val="000000"/>
          <w:kern w:val="0"/>
          <w:sz w:val="28"/>
          <w:szCs w:val="28"/>
          <w:lang w:bidi="ar"/>
        </w:rPr>
        <w:t>提交响应文件截止时间</w:t>
      </w:r>
      <w:r>
        <w:rPr>
          <w:rFonts w:hint="eastAsia" w:ascii="仿宋_GB2312" w:hAnsi="宋体" w:eastAsia="仿宋_GB2312" w:cs="仿宋_GB2312"/>
          <w:b/>
          <w:bCs/>
          <w:color w:val="000000"/>
          <w:kern w:val="0"/>
          <w:sz w:val="28"/>
          <w:szCs w:val="28"/>
          <w:lang w:bidi="ar"/>
        </w:rPr>
        <w:t>、</w:t>
      </w:r>
      <w:r>
        <w:rPr>
          <w:rFonts w:ascii="仿宋_GB2312" w:hAnsi="宋体" w:eastAsia="仿宋_GB2312" w:cs="仿宋_GB2312"/>
          <w:b/>
          <w:bCs/>
          <w:color w:val="000000"/>
          <w:kern w:val="0"/>
          <w:sz w:val="28"/>
          <w:szCs w:val="28"/>
          <w:lang w:bidi="ar"/>
        </w:rPr>
        <w:t xml:space="preserve">地点及相关事宜 </w:t>
      </w:r>
    </w:p>
    <w:p w14:paraId="2470DEA9">
      <w:pPr>
        <w:spacing w:line="540" w:lineRule="exact"/>
        <w:rPr>
          <w:rFonts w:ascii="仿宋_GB2312" w:eastAsia="仿宋_GB2312"/>
          <w:sz w:val="28"/>
          <w:szCs w:val="28"/>
        </w:rPr>
      </w:pPr>
      <w:r>
        <w:rPr>
          <w:rFonts w:hint="eastAsia" w:ascii="仿宋_GB2312" w:eastAsia="仿宋_GB2312"/>
          <w:sz w:val="28"/>
          <w:szCs w:val="28"/>
        </w:rPr>
        <w:t>1.投标人应根据本询价采购文件内容，于2025年3月</w:t>
      </w:r>
      <w:r>
        <w:rPr>
          <w:rFonts w:hint="eastAsia" w:ascii="仿宋_GB2312" w:eastAsia="仿宋_GB2312"/>
          <w:sz w:val="28"/>
          <w:szCs w:val="28"/>
          <w:lang w:val="en-US" w:eastAsia="zh-CN"/>
        </w:rPr>
        <w:t>26</w:t>
      </w:r>
      <w:r>
        <w:rPr>
          <w:rFonts w:hint="eastAsia" w:ascii="仿宋_GB2312" w:eastAsia="仿宋_GB2312"/>
          <w:sz w:val="28"/>
          <w:szCs w:val="28"/>
        </w:rPr>
        <w:t>日9:30-10:00时间段内(建议开标时间前30分钟内)向招标人现场递交投标文件（非该时间段投标文件将不予接收）；现场递交投标文件时，询价响应人代表需出具本人身份证或复印件，非法定代表人递交的需另外提供书面介绍信/授权书），否则投标文件将被拒收。</w:t>
      </w:r>
    </w:p>
    <w:p w14:paraId="191AC706">
      <w:pPr>
        <w:pStyle w:val="8"/>
        <w:widowControl/>
        <w:spacing w:beforeAutospacing="0" w:afterAutospacing="0" w:line="540" w:lineRule="exact"/>
        <w:jc w:val="both"/>
        <w:rPr>
          <w:rFonts w:ascii="仿宋_GB2312" w:eastAsia="仿宋_GB2312"/>
          <w:sz w:val="28"/>
          <w:szCs w:val="28"/>
        </w:rPr>
      </w:pPr>
      <w:r>
        <w:rPr>
          <w:rFonts w:hint="eastAsia" w:ascii="仿宋_GB2312" w:eastAsia="仿宋_GB2312"/>
          <w:sz w:val="28"/>
          <w:szCs w:val="28"/>
        </w:rPr>
        <w:t>2.投标文件须加盖单位公章密封后送至合肥市瑶海区明光路46号东方大厦22楼合肥城市泊车投资管理</w:t>
      </w:r>
      <w:r>
        <w:rPr>
          <w:rFonts w:hint="eastAsia" w:ascii="仿宋_GB2312" w:hAnsi="仿宋_GB2312" w:eastAsia="仿宋_GB2312" w:cs="仿宋_GB2312"/>
          <w:color w:val="000000"/>
          <w:sz w:val="28"/>
          <w:szCs w:val="28"/>
        </w:rPr>
        <w:t>有限公司</w:t>
      </w:r>
      <w:r>
        <w:rPr>
          <w:rFonts w:hint="eastAsia" w:ascii="仿宋_GB2312" w:eastAsia="仿宋_GB2312"/>
          <w:sz w:val="28"/>
          <w:szCs w:val="28"/>
        </w:rPr>
        <w:t>。</w:t>
      </w:r>
    </w:p>
    <w:p w14:paraId="3351EB8D">
      <w:pPr>
        <w:spacing w:line="540" w:lineRule="exact"/>
        <w:rPr>
          <w:rFonts w:ascii="仿宋_GB2312" w:eastAsia="仿宋_GB2312"/>
          <w:sz w:val="28"/>
          <w:szCs w:val="28"/>
        </w:rPr>
      </w:pPr>
      <w:r>
        <w:rPr>
          <w:rFonts w:hint="eastAsia" w:ascii="仿宋_GB2312" w:eastAsia="仿宋_GB2312"/>
          <w:sz w:val="28"/>
          <w:szCs w:val="28"/>
        </w:rPr>
        <w:t>3.逾期送达的或者未送达指定地点、未按采购文件密封的文件，不予接收。</w:t>
      </w:r>
    </w:p>
    <w:p w14:paraId="68C646CE">
      <w:pPr>
        <w:pStyle w:val="8"/>
        <w:widowControl/>
        <w:spacing w:beforeAutospacing="0" w:afterAutospacing="0" w:line="540" w:lineRule="exact"/>
        <w:jc w:val="both"/>
        <w:rPr>
          <w:rFonts w:ascii="仿宋_GB2312" w:eastAsia="仿宋_GB2312"/>
          <w:sz w:val="28"/>
          <w:szCs w:val="28"/>
          <w:highlight w:val="yellow"/>
        </w:rPr>
      </w:pPr>
      <w:r>
        <w:rPr>
          <w:rFonts w:hint="eastAsia" w:ascii="仿宋_GB2312" w:eastAsia="仿宋_GB2312"/>
          <w:sz w:val="28"/>
          <w:szCs w:val="28"/>
        </w:rPr>
        <w:t>4.开标时间： 2025年3月</w:t>
      </w:r>
      <w:r>
        <w:rPr>
          <w:rFonts w:hint="eastAsia" w:ascii="仿宋_GB2312" w:eastAsia="仿宋_GB2312"/>
          <w:sz w:val="28"/>
          <w:szCs w:val="28"/>
          <w:lang w:val="en-US" w:eastAsia="zh-CN"/>
        </w:rPr>
        <w:t>26</w:t>
      </w:r>
      <w:r>
        <w:rPr>
          <w:rFonts w:hint="eastAsia" w:ascii="仿宋_GB2312" w:eastAsia="仿宋_GB2312"/>
          <w:sz w:val="28"/>
          <w:szCs w:val="28"/>
        </w:rPr>
        <w:t>日10:00</w:t>
      </w:r>
    </w:p>
    <w:p w14:paraId="19972AB9">
      <w:pPr>
        <w:pStyle w:val="8"/>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九、付款方式</w:t>
      </w:r>
    </w:p>
    <w:p w14:paraId="574EC589">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付款方式：经招标人验收合格后【30】个工作日内招标人向中标人支付至合同价款的70%；审计完成付至97%，剩余款项作为质量保证金，中标人提供工程结算资料至招标人指定的审计单位完成审计。质量保证金在本项目质保期满后，由中标人提出书面申请，经招标人确认无异议后无息支付。</w:t>
      </w:r>
    </w:p>
    <w:p w14:paraId="03FCF9CE">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付款单位名称：合肥城市泊车投资管理有限公司庐阳分公司  </w:t>
      </w:r>
    </w:p>
    <w:p w14:paraId="1B080FEE">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纳税人识别号：91340100MA2MR8GX1A  </w:t>
      </w:r>
    </w:p>
    <w:p w14:paraId="1F57EADD">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地址：合肥市庐阳区金寨路360号  </w:t>
      </w:r>
    </w:p>
    <w:p w14:paraId="0AD9EC1E">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电话：0551-65111421  </w:t>
      </w:r>
    </w:p>
    <w:p w14:paraId="6543E77B">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银行账户：1302010309200584009  </w:t>
      </w:r>
    </w:p>
    <w:p w14:paraId="79143671">
      <w:pPr>
        <w:spacing w:line="54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开户行：中国工商银行合肥金寨路支行 </w:t>
      </w:r>
    </w:p>
    <w:p w14:paraId="17798850">
      <w:pPr>
        <w:pStyle w:val="8"/>
        <w:widowControl/>
        <w:spacing w:beforeAutospacing="0" w:afterAutospacing="0" w:line="540" w:lineRule="exact"/>
        <w:jc w:val="both"/>
        <w:rPr>
          <w:rFonts w:ascii="仿宋_GB2312" w:hAnsi="仿宋_GB2312" w:eastAsia="仿宋_GB2312" w:cs="仿宋_GB2312"/>
          <w:b/>
          <w:bCs/>
          <w:sz w:val="28"/>
          <w:szCs w:val="28"/>
          <w:lang w:bidi="ar"/>
        </w:rPr>
      </w:pPr>
      <w:r>
        <w:rPr>
          <w:rFonts w:hint="eastAsia" w:ascii="仿宋_GB2312" w:hAnsi="仿宋_GB2312" w:eastAsia="仿宋_GB2312" w:cs="仿宋_GB2312"/>
          <w:b/>
          <w:bCs/>
          <w:sz w:val="28"/>
          <w:szCs w:val="28"/>
          <w:lang w:bidi="ar"/>
        </w:rPr>
        <w:t>十、补充说明</w:t>
      </w:r>
    </w:p>
    <w:p w14:paraId="2C6F10E6">
      <w:pPr>
        <w:pStyle w:val="15"/>
        <w:widowControl/>
        <w:spacing w:line="540" w:lineRule="exact"/>
        <w:ind w:firstLine="560" w:firstLineChars="200"/>
        <w:jc w:val="left"/>
        <w:rPr>
          <w:rFonts w:ascii="仿宋_GB2312" w:hAnsi="宋体" w:eastAsia="仿宋_GB2312" w:cs="仿宋_GB2312"/>
          <w:b/>
          <w:bCs/>
          <w:color w:val="000000"/>
          <w:kern w:val="0"/>
          <w:sz w:val="28"/>
          <w:szCs w:val="28"/>
          <w:lang w:bidi="ar"/>
        </w:rPr>
      </w:pPr>
      <w:r>
        <w:rPr>
          <w:rFonts w:hint="eastAsia" w:ascii="仿宋_GB2312" w:eastAsia="仿宋_GB2312"/>
          <w:sz w:val="28"/>
          <w:szCs w:val="28"/>
        </w:rPr>
        <w:t>投标人提供的与本次询价有关的各类证书、证明、文件、资料等的真实性、合法性由投标人负全责。如发现投标人有弄虚作假或提供不实信息的行为，无论在投标有效期内还是在合同履约期内，一经发现，将取消其中标资格或终止合同，没收其投标保证金或履约保证金，视为企业不诚信行为。</w:t>
      </w:r>
    </w:p>
    <w:p w14:paraId="3BE804FF">
      <w:pPr>
        <w:widowControl/>
        <w:spacing w:line="540" w:lineRule="exact"/>
        <w:jc w:val="left"/>
        <w:rPr>
          <w:rFonts w:ascii="仿宋_GB2312" w:hAnsi="宋体" w:eastAsia="仿宋_GB2312" w:cs="仿宋_GB2312"/>
          <w:b/>
          <w:bCs/>
          <w:color w:val="000000"/>
          <w:kern w:val="0"/>
          <w:sz w:val="28"/>
          <w:szCs w:val="28"/>
          <w:lang w:bidi="ar"/>
        </w:rPr>
      </w:pPr>
      <w:r>
        <w:rPr>
          <w:rFonts w:hint="eastAsia" w:ascii="仿宋_GB2312" w:hAnsi="宋体" w:eastAsia="仿宋_GB2312" w:cs="仿宋_GB2312"/>
          <w:b/>
          <w:bCs/>
          <w:color w:val="000000"/>
          <w:kern w:val="0"/>
          <w:sz w:val="28"/>
          <w:szCs w:val="28"/>
          <w:lang w:bidi="ar"/>
        </w:rPr>
        <w:t xml:space="preserve">十一、联系方式 </w:t>
      </w:r>
    </w:p>
    <w:p w14:paraId="4F148261">
      <w:pPr>
        <w:spacing w:line="540" w:lineRule="exact"/>
        <w:rPr>
          <w:rFonts w:ascii="仿宋_GB2312" w:eastAsia="仿宋_GB2312"/>
          <w:sz w:val="28"/>
          <w:szCs w:val="28"/>
        </w:rPr>
      </w:pPr>
      <w:r>
        <w:rPr>
          <w:rFonts w:hint="eastAsia" w:ascii="仿宋_GB2312" w:eastAsia="仿宋_GB2312"/>
          <w:sz w:val="28"/>
          <w:szCs w:val="28"/>
        </w:rPr>
        <w:t>地址：合肥市瑶海区明光路46号东方大厦22楼合肥城市泊车投资管理</w:t>
      </w:r>
      <w:r>
        <w:rPr>
          <w:rFonts w:hint="eastAsia" w:ascii="仿宋_GB2312" w:hAnsi="仿宋_GB2312" w:eastAsia="仿宋_GB2312" w:cs="仿宋_GB2312"/>
          <w:color w:val="000000"/>
          <w:sz w:val="28"/>
          <w:szCs w:val="28"/>
        </w:rPr>
        <w:t>有限公司</w:t>
      </w:r>
    </w:p>
    <w:p w14:paraId="60DA919D">
      <w:pPr>
        <w:spacing w:line="540" w:lineRule="exact"/>
        <w:rPr>
          <w:rFonts w:ascii="仿宋_GB2312" w:eastAsia="仿宋_GB2312"/>
          <w:sz w:val="28"/>
          <w:szCs w:val="28"/>
        </w:rPr>
      </w:pPr>
      <w:r>
        <w:rPr>
          <w:rFonts w:hint="eastAsia" w:ascii="仿宋_GB2312" w:eastAsia="仿宋_GB2312"/>
          <w:sz w:val="28"/>
          <w:szCs w:val="28"/>
        </w:rPr>
        <w:t>联系人： 潘高成</w:t>
      </w:r>
    </w:p>
    <w:p w14:paraId="3C110DBA">
      <w:pPr>
        <w:spacing w:line="540" w:lineRule="exact"/>
        <w:rPr>
          <w:rFonts w:ascii="仿宋_GB2312" w:eastAsia="仿宋_GB2312"/>
          <w:sz w:val="28"/>
          <w:szCs w:val="28"/>
        </w:rPr>
      </w:pPr>
      <w:r>
        <w:rPr>
          <w:rFonts w:hint="eastAsia" w:ascii="仿宋_GB2312" w:eastAsia="仿宋_GB2312"/>
          <w:sz w:val="28"/>
          <w:szCs w:val="28"/>
        </w:rPr>
        <w:t>电话：  15255128586</w:t>
      </w:r>
      <w:bookmarkStart w:id="0" w:name="_GoBack"/>
      <w:bookmarkEnd w:id="0"/>
    </w:p>
    <w:p w14:paraId="75485C4D">
      <w:pPr>
        <w:spacing w:line="540" w:lineRule="exact"/>
        <w:rPr>
          <w:rFonts w:ascii="仿宋_GB2312" w:eastAsia="仿宋_GB2312"/>
          <w:sz w:val="28"/>
          <w:szCs w:val="28"/>
        </w:rPr>
      </w:pPr>
    </w:p>
    <w:p w14:paraId="7409FDF7">
      <w:pPr>
        <w:widowControl/>
        <w:spacing w:line="540" w:lineRule="exact"/>
        <w:ind w:firstLine="560" w:firstLineChars="200"/>
        <w:jc w:val="right"/>
        <w:rPr>
          <w:rFonts w:ascii="仿宋_GB2312" w:eastAsia="仿宋_GB2312"/>
          <w:sz w:val="28"/>
          <w:szCs w:val="28"/>
        </w:rPr>
      </w:pPr>
    </w:p>
    <w:p w14:paraId="3E60E0A5">
      <w:pPr>
        <w:widowControl/>
        <w:spacing w:line="540" w:lineRule="exact"/>
        <w:ind w:firstLine="560" w:firstLineChars="200"/>
        <w:jc w:val="right"/>
        <w:rPr>
          <w:rFonts w:ascii="仿宋_GB2312" w:eastAsia="仿宋_GB2312"/>
          <w:sz w:val="28"/>
          <w:szCs w:val="28"/>
        </w:rPr>
      </w:pPr>
    </w:p>
    <w:p w14:paraId="2596F3C8">
      <w:pPr>
        <w:widowControl/>
        <w:spacing w:line="540" w:lineRule="exact"/>
        <w:ind w:firstLine="560" w:firstLineChars="200"/>
        <w:jc w:val="right"/>
        <w:rPr>
          <w:rFonts w:ascii="仿宋_GB2312" w:eastAsia="仿宋_GB2312"/>
          <w:sz w:val="28"/>
          <w:szCs w:val="28"/>
        </w:rPr>
      </w:pPr>
    </w:p>
    <w:p w14:paraId="2B131154">
      <w:pPr>
        <w:widowControl/>
        <w:spacing w:line="540" w:lineRule="exact"/>
        <w:ind w:firstLine="560" w:firstLineChars="200"/>
        <w:jc w:val="right"/>
        <w:rPr>
          <w:rFonts w:ascii="仿宋_GB2312" w:eastAsia="仿宋_GB2312"/>
          <w:sz w:val="28"/>
          <w:szCs w:val="28"/>
        </w:rPr>
      </w:pPr>
    </w:p>
    <w:p w14:paraId="158C9CE8">
      <w:pPr>
        <w:widowControl/>
        <w:spacing w:line="540" w:lineRule="exact"/>
        <w:ind w:firstLine="560" w:firstLineChars="200"/>
        <w:jc w:val="right"/>
        <w:rPr>
          <w:rFonts w:ascii="仿宋_GB2312" w:eastAsia="仿宋_GB2312"/>
          <w:sz w:val="28"/>
          <w:szCs w:val="28"/>
        </w:rPr>
      </w:pPr>
    </w:p>
    <w:p w14:paraId="4E6C3E81">
      <w:pPr>
        <w:widowControl/>
        <w:spacing w:line="540" w:lineRule="exact"/>
        <w:ind w:firstLine="560" w:firstLineChars="200"/>
        <w:jc w:val="right"/>
        <w:rPr>
          <w:rFonts w:ascii="仿宋_GB2312" w:eastAsia="仿宋_GB2312"/>
          <w:sz w:val="28"/>
          <w:szCs w:val="28"/>
        </w:rPr>
      </w:pPr>
      <w:r>
        <w:rPr>
          <w:rFonts w:hint="eastAsia" w:ascii="仿宋_GB2312" w:eastAsia="仿宋_GB2312"/>
          <w:sz w:val="28"/>
          <w:szCs w:val="28"/>
        </w:rPr>
        <w:t>合肥城市泊车投资管理有限公司</w:t>
      </w:r>
    </w:p>
    <w:p w14:paraId="29A6CCFB">
      <w:pPr>
        <w:widowControl/>
        <w:spacing w:line="540" w:lineRule="exact"/>
        <w:ind w:firstLine="560" w:firstLineChars="200"/>
        <w:jc w:val="center"/>
        <w:rPr>
          <w:rFonts w:ascii="仿宋_GB2312" w:eastAsia="仿宋_GB2312"/>
          <w:sz w:val="28"/>
          <w:szCs w:val="28"/>
          <w:highlight w:val="yellow"/>
        </w:rPr>
      </w:pPr>
      <w:r>
        <w:rPr>
          <w:rFonts w:hint="eastAsia" w:ascii="仿宋_GB2312" w:eastAsia="仿宋_GB2312"/>
          <w:sz w:val="28"/>
          <w:szCs w:val="28"/>
        </w:rPr>
        <w:t xml:space="preserve">                             2025 年 3 月 </w:t>
      </w:r>
      <w:r>
        <w:rPr>
          <w:rFonts w:hint="eastAsia" w:ascii="仿宋_GB2312" w:eastAsia="仿宋_GB2312"/>
          <w:sz w:val="28"/>
          <w:szCs w:val="28"/>
          <w:lang w:val="en-US" w:eastAsia="zh-CN"/>
        </w:rPr>
        <w:t>20</w:t>
      </w:r>
      <w:r>
        <w:rPr>
          <w:rFonts w:hint="eastAsia" w:ascii="仿宋_GB2312" w:eastAsia="仿宋_GB2312"/>
          <w:sz w:val="28"/>
          <w:szCs w:val="28"/>
        </w:rPr>
        <w:t xml:space="preserve"> 日</w:t>
      </w:r>
    </w:p>
    <w:p w14:paraId="7F128528">
      <w:pPr>
        <w:rPr>
          <w:rFonts w:ascii="仿宋_GB2312" w:eastAsia="仿宋_GB2312"/>
          <w:sz w:val="28"/>
          <w:szCs w:val="28"/>
        </w:rPr>
      </w:pPr>
      <w:r>
        <w:rPr>
          <w:rFonts w:hint="eastAsia" w:ascii="仿宋_GB2312" w:eastAsia="仿宋_GB2312"/>
          <w:sz w:val="28"/>
          <w:szCs w:val="28"/>
        </w:rPr>
        <w:br w:type="page"/>
      </w:r>
    </w:p>
    <w:p w14:paraId="048B56C8">
      <w:pPr>
        <w:spacing w:line="540" w:lineRule="exact"/>
        <w:rPr>
          <w:rFonts w:ascii="仿宋_GB2312" w:eastAsia="仿宋_GB2312"/>
          <w:sz w:val="28"/>
          <w:szCs w:val="28"/>
        </w:rPr>
      </w:pPr>
      <w:r>
        <w:rPr>
          <w:rFonts w:hint="eastAsia" w:ascii="仿宋_GB2312" w:eastAsia="仿宋_GB2312"/>
          <w:sz w:val="28"/>
          <w:szCs w:val="28"/>
        </w:rPr>
        <w:t>附件：1.投标函</w:t>
      </w:r>
    </w:p>
    <w:p w14:paraId="708CE4E2">
      <w:pPr>
        <w:spacing w:line="540" w:lineRule="exact"/>
        <w:ind w:firstLine="840" w:firstLineChars="300"/>
        <w:rPr>
          <w:rFonts w:ascii="仿宋_GB2312" w:eastAsia="仿宋_GB2312"/>
          <w:sz w:val="28"/>
          <w:szCs w:val="28"/>
        </w:rPr>
      </w:pPr>
      <w:r>
        <w:rPr>
          <w:rFonts w:hint="eastAsia" w:ascii="仿宋_GB2312" w:eastAsia="仿宋_GB2312"/>
          <w:sz w:val="28"/>
          <w:szCs w:val="28"/>
        </w:rPr>
        <w:t>2.报价单</w:t>
      </w:r>
    </w:p>
    <w:p w14:paraId="6835B513">
      <w:pPr>
        <w:pStyle w:val="8"/>
        <w:widowControl/>
        <w:spacing w:beforeAutospacing="0" w:afterAutospacing="0" w:line="540" w:lineRule="exact"/>
        <w:ind w:left="279" w:leftChars="133" w:firstLine="560" w:firstLineChars="200"/>
        <w:jc w:val="both"/>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3.资格审查评审表</w:t>
      </w:r>
    </w:p>
    <w:p w14:paraId="6F708738">
      <w:pPr>
        <w:spacing w:line="540" w:lineRule="exact"/>
        <w:ind w:firstLine="840" w:firstLineChars="300"/>
        <w:rPr>
          <w:rFonts w:ascii="仿宋_GB2312" w:eastAsia="仿宋_GB2312"/>
          <w:sz w:val="28"/>
          <w:szCs w:val="28"/>
        </w:rPr>
      </w:pPr>
      <w:r>
        <w:rPr>
          <w:rFonts w:hint="eastAsia" w:ascii="仿宋_GB2312" w:eastAsia="仿宋_GB2312"/>
          <w:sz w:val="28"/>
          <w:szCs w:val="28"/>
        </w:rPr>
        <w:t>4.授权委托书</w:t>
      </w:r>
    </w:p>
    <w:p w14:paraId="4B007012">
      <w:pPr>
        <w:spacing w:line="540" w:lineRule="exact"/>
        <w:ind w:firstLine="840" w:firstLineChars="300"/>
        <w:rPr>
          <w:rFonts w:ascii="仿宋_GB2312" w:eastAsia="仿宋_GB2312"/>
          <w:sz w:val="28"/>
          <w:szCs w:val="28"/>
        </w:rPr>
      </w:pPr>
      <w:r>
        <w:rPr>
          <w:rFonts w:hint="eastAsia" w:ascii="仿宋_GB2312" w:eastAsia="仿宋_GB2312"/>
          <w:sz w:val="28"/>
          <w:szCs w:val="28"/>
        </w:rPr>
        <w:t>5.无不良征信承诺书</w:t>
      </w:r>
    </w:p>
    <w:p w14:paraId="6AD83EC6">
      <w:pPr>
        <w:spacing w:line="540" w:lineRule="exact"/>
        <w:ind w:firstLine="840" w:firstLineChars="300"/>
        <w:rPr>
          <w:rFonts w:ascii="仿宋_GB2312" w:eastAsia="仿宋_GB2312"/>
          <w:sz w:val="28"/>
          <w:szCs w:val="28"/>
        </w:rPr>
      </w:pPr>
      <w:r>
        <w:rPr>
          <w:rFonts w:hint="eastAsia" w:ascii="仿宋_GB2312" w:eastAsia="仿宋_GB2312"/>
          <w:sz w:val="28"/>
          <w:szCs w:val="28"/>
        </w:rPr>
        <w:t>6.采购合同</w:t>
      </w:r>
    </w:p>
    <w:p w14:paraId="04ED22C7">
      <w:pPr>
        <w:ind w:firstLine="840" w:firstLineChars="300"/>
        <w:rPr>
          <w:rFonts w:ascii="仿宋_GB2312" w:eastAsia="仿宋_GB2312"/>
          <w:sz w:val="32"/>
          <w:szCs w:val="32"/>
        </w:rPr>
      </w:pPr>
      <w:r>
        <w:rPr>
          <w:rFonts w:ascii="仿宋_GB2312" w:eastAsia="仿宋_GB2312"/>
          <w:sz w:val="28"/>
          <w:szCs w:val="28"/>
        </w:rPr>
        <w:t>7.</w:t>
      </w:r>
      <w:r>
        <w:rPr>
          <w:rFonts w:hint="eastAsia" w:ascii="仿宋_GB2312" w:eastAsia="仿宋_GB2312"/>
          <w:sz w:val="28"/>
          <w:szCs w:val="28"/>
        </w:rPr>
        <w:t>工程量清单</w:t>
      </w:r>
    </w:p>
    <w:p w14:paraId="185BCEB0">
      <w:pPr>
        <w:rPr>
          <w:rFonts w:ascii="仿宋_GB2312" w:eastAsia="仿宋_GB2312"/>
          <w:sz w:val="32"/>
          <w:szCs w:val="32"/>
        </w:rPr>
      </w:pPr>
      <w:r>
        <w:rPr>
          <w:rFonts w:hint="eastAsia" w:ascii="仿宋_GB2312" w:eastAsia="仿宋_GB2312"/>
          <w:sz w:val="32"/>
          <w:szCs w:val="32"/>
        </w:rPr>
        <w:br w:type="page"/>
      </w:r>
    </w:p>
    <w:p w14:paraId="1514F7BA">
      <w:pPr>
        <w:rPr>
          <w:rFonts w:ascii="仿宋_GB2312" w:eastAsia="仿宋_GB2312"/>
          <w:sz w:val="32"/>
          <w:szCs w:val="32"/>
        </w:rPr>
      </w:pPr>
      <w:r>
        <w:rPr>
          <w:rFonts w:hint="eastAsia" w:ascii="仿宋_GB2312" w:eastAsia="仿宋_GB2312"/>
          <w:sz w:val="32"/>
          <w:szCs w:val="32"/>
        </w:rPr>
        <w:t>附件1</w:t>
      </w:r>
    </w:p>
    <w:p w14:paraId="6070607A">
      <w:pPr>
        <w:pStyle w:val="8"/>
        <w:widowControl/>
        <w:spacing w:beforeAutospacing="0" w:afterAutospacing="0" w:line="460" w:lineRule="exact"/>
        <w:jc w:val="center"/>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投标函</w:t>
      </w:r>
    </w:p>
    <w:p w14:paraId="52321437">
      <w:pPr>
        <w:widowControl/>
        <w:spacing w:line="540" w:lineRule="exact"/>
        <w:jc w:val="left"/>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致：</w:t>
      </w:r>
      <w:r>
        <w:rPr>
          <w:rFonts w:hint="eastAsia" w:ascii="仿宋_GB2312" w:eastAsia="仿宋_GB2312"/>
          <w:sz w:val="28"/>
          <w:szCs w:val="28"/>
          <w:u w:val="single"/>
        </w:rPr>
        <w:t>合肥城市泊车投资管理有限公司</w:t>
      </w:r>
    </w:p>
    <w:p w14:paraId="663E7166">
      <w:pPr>
        <w:pStyle w:val="8"/>
        <w:widowControl/>
        <w:spacing w:beforeAutospacing="0" w:afterAutospacing="0" w:line="540" w:lineRule="exact"/>
        <w:ind w:firstLine="560" w:firstLineChars="200"/>
        <w:jc w:val="both"/>
        <w:rPr>
          <w:rFonts w:ascii="仿宋_GB2312" w:hAnsi="仿宋_GB2312" w:eastAsia="仿宋_GB2312" w:cs="仿宋_GB2312"/>
          <w:color w:val="000000"/>
          <w:sz w:val="28"/>
          <w:szCs w:val="28"/>
        </w:rPr>
      </w:pPr>
      <w:r>
        <w:rPr>
          <w:rFonts w:hint="eastAsia" w:ascii="仿宋_GB2312" w:eastAsia="仿宋_GB2312"/>
          <w:kern w:val="2"/>
          <w:sz w:val="28"/>
          <w:szCs w:val="28"/>
        </w:rPr>
        <w:t>经研究</w:t>
      </w:r>
      <w:r>
        <w:rPr>
          <w:rFonts w:hint="eastAsia" w:ascii="仿宋_GB2312" w:hAnsi="仿宋_GB2312" w:eastAsia="仿宋_GB2312" w:cs="仿宋_GB2312"/>
          <w:color w:val="000000"/>
          <w:sz w:val="28"/>
          <w:szCs w:val="28"/>
          <w:lang w:bidi="ar"/>
        </w:rPr>
        <w:t>合肥城市泊车投资管理有限公司</w:t>
      </w:r>
      <w:r>
        <w:rPr>
          <w:rFonts w:hint="eastAsia" w:ascii="仿宋_GB2312" w:hAnsi="仿宋_GB2312" w:eastAsia="仿宋_GB2312" w:cs="仿宋_GB2312"/>
          <w:color w:val="000000"/>
          <w:sz w:val="28"/>
          <w:szCs w:val="28"/>
          <w:u w:val="single"/>
        </w:rPr>
        <w:t>省立医院立体车库单库维修服务</w:t>
      </w:r>
      <w:r>
        <w:rPr>
          <w:rFonts w:hint="eastAsia" w:ascii="仿宋_GB2312" w:hAnsi="仿宋_GB2312" w:eastAsia="仿宋_GB2312" w:cs="仿宋_GB2312"/>
          <w:color w:val="000000"/>
          <w:sz w:val="28"/>
          <w:szCs w:val="28"/>
          <w:u w:val="single"/>
          <w:lang w:eastAsia="zh-CN"/>
        </w:rPr>
        <w:t>（</w:t>
      </w:r>
      <w:r>
        <w:rPr>
          <w:rFonts w:hint="eastAsia" w:ascii="仿宋_GB2312" w:hAnsi="仿宋_GB2312" w:eastAsia="仿宋_GB2312" w:cs="仿宋_GB2312"/>
          <w:color w:val="000000"/>
          <w:sz w:val="28"/>
          <w:szCs w:val="28"/>
          <w:u w:val="single"/>
          <w:lang w:val="en-US" w:eastAsia="zh-CN"/>
        </w:rPr>
        <w:t>二次）</w:t>
      </w:r>
      <w:r>
        <w:rPr>
          <w:rFonts w:hint="eastAsia" w:ascii="仿宋_GB2312" w:hAnsi="仿宋_GB2312" w:eastAsia="仿宋_GB2312" w:cs="仿宋_GB2312"/>
          <w:color w:val="000000"/>
          <w:sz w:val="28"/>
          <w:szCs w:val="28"/>
          <w:u w:val="single"/>
        </w:rPr>
        <w:t>采购</w:t>
      </w:r>
      <w:r>
        <w:rPr>
          <w:rFonts w:hint="eastAsia" w:ascii="仿宋_GB2312" w:eastAsia="仿宋_GB2312"/>
          <w:kern w:val="2"/>
          <w:sz w:val="28"/>
          <w:szCs w:val="28"/>
        </w:rPr>
        <w:t>的采购文件、了解了项目情况后，我单位愿意遵照采购文件中的要求并按照报价单</w:t>
      </w:r>
      <w:r>
        <w:rPr>
          <w:rFonts w:hint="eastAsia" w:ascii="仿宋_GB2312" w:hAnsi="仿宋_GB2312" w:eastAsia="仿宋_GB2312" w:cs="仿宋_GB2312"/>
          <w:color w:val="000000"/>
          <w:sz w:val="28"/>
          <w:szCs w:val="28"/>
        </w:rPr>
        <w:t>要求进行报价，保质保量完成该项目期限内的相关服务。</w:t>
      </w:r>
    </w:p>
    <w:p w14:paraId="049133B8">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1．我方保证：</w:t>
      </w:r>
    </w:p>
    <w:p w14:paraId="5179CF44">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工期响应询价文件要求；质量要求响应询价文件要求。</w:t>
      </w:r>
    </w:p>
    <w:p w14:paraId="49115119">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2．我方承诺除偏差表列出的偏差外（如有），我方响应询价文件的全部要求。</w:t>
      </w:r>
    </w:p>
    <w:p w14:paraId="38610D6A">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3．我方承诺在询价文件规定的投标有效期内不撤销响应文件。</w:t>
      </w:r>
    </w:p>
    <w:p w14:paraId="7E4C7378">
      <w:pPr>
        <w:spacing w:line="460" w:lineRule="exact"/>
        <w:ind w:firstLine="560" w:firstLineChars="200"/>
        <w:rPr>
          <w:rFonts w:ascii="仿宋_GB2312" w:hAnsi="仿宋_GB2312" w:eastAsia="仿宋_GB2312" w:cs="仿宋_GB2312"/>
          <w:kern w:val="0"/>
          <w:position w:val="-1"/>
          <w:sz w:val="28"/>
          <w:szCs w:val="28"/>
        </w:rPr>
      </w:pPr>
      <w:r>
        <w:rPr>
          <w:rFonts w:hint="eastAsia" w:ascii="仿宋_GB2312" w:hAnsi="仿宋_GB2312" w:eastAsia="仿宋_GB2312" w:cs="仿宋_GB2312"/>
          <w:kern w:val="0"/>
          <w:position w:val="-1"/>
          <w:sz w:val="28"/>
          <w:szCs w:val="28"/>
        </w:rPr>
        <w:t>4. 我方已详细审查全部询价文件，包括全部澄清、修改、答疑补充文件。我们完全理解并同意放弃对这方面有不明及误解的权力。</w:t>
      </w:r>
    </w:p>
    <w:p w14:paraId="55F6CC3C">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5．如我方中标，我方承诺：</w:t>
      </w:r>
    </w:p>
    <w:p w14:paraId="78060D8F">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w:t>
      </w:r>
      <w:r>
        <w:rPr>
          <w:rFonts w:hint="eastAsia" w:ascii="仿宋_GB2312" w:hAnsi="仿宋_GB2312" w:eastAsia="仿宋_GB2312" w:cs="仿宋_GB2312"/>
          <w:spacing w:val="-2"/>
          <w:kern w:val="0"/>
          <w:sz w:val="28"/>
          <w:szCs w:val="28"/>
        </w:rPr>
        <w:t>）</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收</w:t>
      </w:r>
      <w:r>
        <w:rPr>
          <w:rFonts w:hint="eastAsia" w:ascii="仿宋_GB2312" w:hAnsi="仿宋_GB2312" w:eastAsia="仿宋_GB2312" w:cs="仿宋_GB2312"/>
          <w:kern w:val="0"/>
          <w:sz w:val="28"/>
          <w:szCs w:val="28"/>
        </w:rPr>
        <w:t>到</w:t>
      </w:r>
      <w:r>
        <w:rPr>
          <w:rFonts w:hint="eastAsia" w:ascii="仿宋_GB2312" w:hAnsi="仿宋_GB2312" w:eastAsia="仿宋_GB2312" w:cs="仿宋_GB2312"/>
          <w:spacing w:val="-2"/>
          <w:kern w:val="0"/>
          <w:sz w:val="28"/>
          <w:szCs w:val="28"/>
        </w:rPr>
        <w:t>中标通知书后</w:t>
      </w:r>
      <w:r>
        <w:rPr>
          <w:rFonts w:hint="eastAsia" w:ascii="仿宋_GB2312" w:hAnsi="仿宋_GB2312" w:eastAsia="仿宋_GB2312" w:cs="仿宋_GB2312"/>
          <w:kern w:val="0"/>
          <w:sz w:val="28"/>
          <w:szCs w:val="28"/>
        </w:rPr>
        <w:t>，在</w:t>
      </w:r>
      <w:r>
        <w:rPr>
          <w:rFonts w:hint="eastAsia" w:ascii="仿宋_GB2312" w:hAnsi="仿宋_GB2312" w:eastAsia="仿宋_GB2312" w:cs="仿宋_GB2312"/>
          <w:spacing w:val="-2"/>
          <w:kern w:val="0"/>
          <w:sz w:val="28"/>
          <w:szCs w:val="28"/>
        </w:rPr>
        <w:t>中标通知书</w:t>
      </w:r>
      <w:r>
        <w:rPr>
          <w:rFonts w:hint="eastAsia" w:ascii="仿宋_GB2312" w:hAnsi="仿宋_GB2312" w:eastAsia="仿宋_GB2312" w:cs="仿宋_GB2312"/>
          <w:kern w:val="0"/>
          <w:sz w:val="28"/>
          <w:szCs w:val="28"/>
        </w:rPr>
        <w:t>规</w:t>
      </w:r>
      <w:r>
        <w:rPr>
          <w:rFonts w:hint="eastAsia" w:ascii="仿宋_GB2312" w:hAnsi="仿宋_GB2312" w:eastAsia="仿宋_GB2312" w:cs="仿宋_GB2312"/>
          <w:spacing w:val="-2"/>
          <w:kern w:val="0"/>
          <w:sz w:val="28"/>
          <w:szCs w:val="28"/>
        </w:rPr>
        <w:t>定</w:t>
      </w:r>
      <w:r>
        <w:rPr>
          <w:rFonts w:hint="eastAsia" w:ascii="仿宋_GB2312" w:hAnsi="仿宋_GB2312" w:eastAsia="仿宋_GB2312" w:cs="仿宋_GB2312"/>
          <w:kern w:val="0"/>
          <w:sz w:val="28"/>
          <w:szCs w:val="28"/>
        </w:rPr>
        <w:t>的</w:t>
      </w:r>
      <w:r>
        <w:rPr>
          <w:rFonts w:hint="eastAsia" w:ascii="仿宋_GB2312" w:hAnsi="仿宋_GB2312" w:eastAsia="仿宋_GB2312" w:cs="仿宋_GB2312"/>
          <w:spacing w:val="-2"/>
          <w:kern w:val="0"/>
          <w:sz w:val="28"/>
          <w:szCs w:val="28"/>
        </w:rPr>
        <w:t>期</w:t>
      </w:r>
      <w:r>
        <w:rPr>
          <w:rFonts w:hint="eastAsia" w:ascii="仿宋_GB2312" w:hAnsi="仿宋_GB2312" w:eastAsia="仿宋_GB2312" w:cs="仿宋_GB2312"/>
          <w:kern w:val="0"/>
          <w:sz w:val="28"/>
          <w:szCs w:val="28"/>
        </w:rPr>
        <w:t>限内</w:t>
      </w:r>
      <w:r>
        <w:rPr>
          <w:rFonts w:hint="eastAsia" w:ascii="仿宋_GB2312" w:hAnsi="仿宋_GB2312" w:eastAsia="仿宋_GB2312" w:cs="仿宋_GB2312"/>
          <w:spacing w:val="-2"/>
          <w:kern w:val="0"/>
          <w:sz w:val="28"/>
          <w:szCs w:val="28"/>
        </w:rPr>
        <w:t>与</w:t>
      </w:r>
      <w:r>
        <w:rPr>
          <w:rFonts w:hint="eastAsia" w:ascii="仿宋_GB2312" w:hAnsi="仿宋_GB2312" w:eastAsia="仿宋_GB2312" w:cs="仿宋_GB2312"/>
          <w:kern w:val="0"/>
          <w:sz w:val="28"/>
          <w:szCs w:val="28"/>
        </w:rPr>
        <w:t>你</w:t>
      </w:r>
      <w:r>
        <w:rPr>
          <w:rFonts w:hint="eastAsia" w:ascii="仿宋_GB2312" w:hAnsi="仿宋_GB2312" w:eastAsia="仿宋_GB2312" w:cs="仿宋_GB2312"/>
          <w:spacing w:val="-2"/>
          <w:kern w:val="0"/>
          <w:sz w:val="28"/>
          <w:szCs w:val="28"/>
        </w:rPr>
        <w:t>方</w:t>
      </w:r>
      <w:r>
        <w:rPr>
          <w:rFonts w:hint="eastAsia" w:ascii="仿宋_GB2312" w:hAnsi="仿宋_GB2312" w:eastAsia="仿宋_GB2312" w:cs="仿宋_GB2312"/>
          <w:kern w:val="0"/>
          <w:sz w:val="28"/>
          <w:szCs w:val="28"/>
        </w:rPr>
        <w:t>签</w:t>
      </w:r>
      <w:r>
        <w:rPr>
          <w:rFonts w:hint="eastAsia" w:ascii="仿宋_GB2312" w:hAnsi="仿宋_GB2312" w:eastAsia="仿宋_GB2312" w:cs="仿宋_GB2312"/>
          <w:spacing w:val="-2"/>
          <w:kern w:val="0"/>
          <w:sz w:val="28"/>
          <w:szCs w:val="28"/>
        </w:rPr>
        <w:t>订</w:t>
      </w:r>
      <w:r>
        <w:rPr>
          <w:rFonts w:hint="eastAsia" w:ascii="仿宋_GB2312" w:hAnsi="仿宋_GB2312" w:eastAsia="仿宋_GB2312" w:cs="仿宋_GB2312"/>
          <w:kern w:val="0"/>
          <w:sz w:val="28"/>
          <w:szCs w:val="28"/>
        </w:rPr>
        <w:t>合</w:t>
      </w:r>
      <w:r>
        <w:rPr>
          <w:rFonts w:hint="eastAsia" w:ascii="仿宋_GB2312" w:hAnsi="仿宋_GB2312" w:eastAsia="仿宋_GB2312" w:cs="仿宋_GB2312"/>
          <w:spacing w:val="-2"/>
          <w:kern w:val="0"/>
          <w:sz w:val="28"/>
          <w:szCs w:val="28"/>
        </w:rPr>
        <w:t>同</w:t>
      </w:r>
      <w:r>
        <w:rPr>
          <w:rFonts w:hint="eastAsia" w:ascii="仿宋_GB2312" w:hAnsi="仿宋_GB2312" w:eastAsia="仿宋_GB2312" w:cs="仿宋_GB2312"/>
          <w:kern w:val="0"/>
          <w:sz w:val="28"/>
          <w:szCs w:val="28"/>
        </w:rPr>
        <w:t>；</w:t>
      </w:r>
    </w:p>
    <w:p w14:paraId="1B431924">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（2）在签订合同时不向你方提出附加条件；</w:t>
      </w:r>
    </w:p>
    <w:p w14:paraId="78284D05">
      <w:pPr>
        <w:spacing w:line="46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（3）在合同约定的期限内完成合同规定的全部义务。</w:t>
      </w:r>
    </w:p>
    <w:p w14:paraId="3D1FBBF1">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6</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我</w:t>
      </w:r>
      <w:r>
        <w:rPr>
          <w:rFonts w:hint="eastAsia" w:ascii="仿宋_GB2312" w:hAnsi="仿宋_GB2312" w:eastAsia="仿宋_GB2312" w:cs="仿宋_GB2312"/>
          <w:kern w:val="0"/>
          <w:sz w:val="28"/>
          <w:szCs w:val="28"/>
        </w:rPr>
        <w:t>方</w:t>
      </w:r>
      <w:r>
        <w:rPr>
          <w:rFonts w:hint="eastAsia" w:ascii="仿宋_GB2312" w:hAnsi="仿宋_GB2312" w:eastAsia="仿宋_GB2312" w:cs="仿宋_GB2312"/>
          <w:spacing w:val="-2"/>
          <w:kern w:val="0"/>
          <w:sz w:val="28"/>
          <w:szCs w:val="28"/>
        </w:rPr>
        <w:t>在</w:t>
      </w:r>
      <w:r>
        <w:rPr>
          <w:rFonts w:hint="eastAsia" w:ascii="仿宋_GB2312" w:hAnsi="仿宋_GB2312" w:eastAsia="仿宋_GB2312" w:cs="仿宋_GB2312"/>
          <w:kern w:val="0"/>
          <w:sz w:val="28"/>
          <w:szCs w:val="28"/>
        </w:rPr>
        <w:t>此</w:t>
      </w:r>
      <w:r>
        <w:rPr>
          <w:rFonts w:hint="eastAsia" w:ascii="仿宋_GB2312" w:hAnsi="仿宋_GB2312" w:eastAsia="仿宋_GB2312" w:cs="仿宋_GB2312"/>
          <w:spacing w:val="-2"/>
          <w:kern w:val="0"/>
          <w:sz w:val="28"/>
          <w:szCs w:val="28"/>
        </w:rPr>
        <w:t>声</w:t>
      </w:r>
      <w:r>
        <w:rPr>
          <w:rFonts w:hint="eastAsia" w:ascii="仿宋_GB2312" w:hAnsi="仿宋_GB2312" w:eastAsia="仿宋_GB2312" w:cs="仿宋_GB2312"/>
          <w:kern w:val="0"/>
          <w:sz w:val="28"/>
          <w:szCs w:val="28"/>
        </w:rPr>
        <w:t>明</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所</w:t>
      </w:r>
      <w:r>
        <w:rPr>
          <w:rFonts w:hint="eastAsia" w:ascii="仿宋_GB2312" w:hAnsi="仿宋_GB2312" w:eastAsia="仿宋_GB2312" w:cs="仿宋_GB2312"/>
          <w:kern w:val="0"/>
          <w:sz w:val="28"/>
          <w:szCs w:val="28"/>
        </w:rPr>
        <w:t>递</w:t>
      </w:r>
      <w:r>
        <w:rPr>
          <w:rFonts w:hint="eastAsia" w:ascii="仿宋_GB2312" w:hAnsi="仿宋_GB2312" w:eastAsia="仿宋_GB2312" w:cs="仿宋_GB2312"/>
          <w:spacing w:val="-2"/>
          <w:kern w:val="0"/>
          <w:sz w:val="28"/>
          <w:szCs w:val="28"/>
        </w:rPr>
        <w:t>交</w:t>
      </w:r>
      <w:r>
        <w:rPr>
          <w:rFonts w:hint="eastAsia" w:ascii="仿宋_GB2312" w:hAnsi="仿宋_GB2312" w:eastAsia="仿宋_GB2312" w:cs="仿宋_GB2312"/>
          <w:kern w:val="0"/>
          <w:sz w:val="28"/>
          <w:szCs w:val="28"/>
        </w:rPr>
        <w:t>的响应文</w:t>
      </w:r>
      <w:r>
        <w:rPr>
          <w:rFonts w:hint="eastAsia" w:ascii="仿宋_GB2312" w:hAnsi="仿宋_GB2312" w:eastAsia="仿宋_GB2312" w:cs="仿宋_GB2312"/>
          <w:spacing w:val="-2"/>
          <w:kern w:val="0"/>
          <w:sz w:val="28"/>
          <w:szCs w:val="28"/>
        </w:rPr>
        <w:t>件</w:t>
      </w:r>
      <w:r>
        <w:rPr>
          <w:rFonts w:hint="eastAsia" w:ascii="仿宋_GB2312" w:hAnsi="仿宋_GB2312" w:eastAsia="仿宋_GB2312" w:cs="仿宋_GB2312"/>
          <w:kern w:val="0"/>
          <w:sz w:val="28"/>
          <w:szCs w:val="28"/>
        </w:rPr>
        <w:t>及</w:t>
      </w:r>
      <w:r>
        <w:rPr>
          <w:rFonts w:hint="eastAsia" w:ascii="仿宋_GB2312" w:hAnsi="仿宋_GB2312" w:eastAsia="仿宋_GB2312" w:cs="仿宋_GB2312"/>
          <w:spacing w:val="-2"/>
          <w:kern w:val="0"/>
          <w:sz w:val="28"/>
          <w:szCs w:val="28"/>
        </w:rPr>
        <w:t>有</w:t>
      </w:r>
      <w:r>
        <w:rPr>
          <w:rFonts w:hint="eastAsia" w:ascii="仿宋_GB2312" w:hAnsi="仿宋_GB2312" w:eastAsia="仿宋_GB2312" w:cs="仿宋_GB2312"/>
          <w:kern w:val="0"/>
          <w:sz w:val="28"/>
          <w:szCs w:val="28"/>
        </w:rPr>
        <w:t>关</w:t>
      </w:r>
      <w:r>
        <w:rPr>
          <w:rFonts w:hint="eastAsia" w:ascii="仿宋_GB2312" w:hAnsi="仿宋_GB2312" w:eastAsia="仿宋_GB2312" w:cs="仿宋_GB2312"/>
          <w:spacing w:val="-2"/>
          <w:kern w:val="0"/>
          <w:sz w:val="28"/>
          <w:szCs w:val="28"/>
        </w:rPr>
        <w:t>资</w:t>
      </w:r>
      <w:r>
        <w:rPr>
          <w:rFonts w:hint="eastAsia" w:ascii="仿宋_GB2312" w:hAnsi="仿宋_GB2312" w:eastAsia="仿宋_GB2312" w:cs="仿宋_GB2312"/>
          <w:kern w:val="0"/>
          <w:sz w:val="28"/>
          <w:szCs w:val="28"/>
        </w:rPr>
        <w:t>料</w:t>
      </w:r>
      <w:r>
        <w:rPr>
          <w:rFonts w:hint="eastAsia" w:ascii="仿宋_GB2312" w:hAnsi="仿宋_GB2312" w:eastAsia="仿宋_GB2312" w:cs="仿宋_GB2312"/>
          <w:spacing w:val="-2"/>
          <w:kern w:val="0"/>
          <w:sz w:val="28"/>
          <w:szCs w:val="28"/>
        </w:rPr>
        <w:t>内</w:t>
      </w:r>
      <w:r>
        <w:rPr>
          <w:rFonts w:hint="eastAsia" w:ascii="仿宋_GB2312" w:hAnsi="仿宋_GB2312" w:eastAsia="仿宋_GB2312" w:cs="仿宋_GB2312"/>
          <w:kern w:val="0"/>
          <w:sz w:val="28"/>
          <w:szCs w:val="28"/>
        </w:rPr>
        <w:t>容完</w:t>
      </w:r>
      <w:r>
        <w:rPr>
          <w:rFonts w:hint="eastAsia" w:ascii="仿宋_GB2312" w:hAnsi="仿宋_GB2312" w:eastAsia="仿宋_GB2312" w:cs="仿宋_GB2312"/>
          <w:spacing w:val="-2"/>
          <w:kern w:val="0"/>
          <w:sz w:val="28"/>
          <w:szCs w:val="28"/>
        </w:rPr>
        <w:t>整</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pacing w:val="-2"/>
          <w:kern w:val="0"/>
          <w:sz w:val="28"/>
          <w:szCs w:val="28"/>
        </w:rPr>
        <w:t>真</w:t>
      </w:r>
      <w:r>
        <w:rPr>
          <w:rFonts w:hint="eastAsia" w:ascii="仿宋_GB2312" w:hAnsi="仿宋_GB2312" w:eastAsia="仿宋_GB2312" w:cs="仿宋_GB2312"/>
          <w:kern w:val="0"/>
          <w:sz w:val="28"/>
          <w:szCs w:val="28"/>
        </w:rPr>
        <w:t>实</w:t>
      </w:r>
      <w:r>
        <w:rPr>
          <w:rFonts w:hint="eastAsia" w:ascii="仿宋_GB2312" w:hAnsi="仿宋_GB2312" w:eastAsia="仿宋_GB2312" w:cs="仿宋_GB2312"/>
          <w:spacing w:val="-2"/>
          <w:kern w:val="0"/>
          <w:sz w:val="28"/>
          <w:szCs w:val="28"/>
        </w:rPr>
        <w:t>和</w:t>
      </w:r>
      <w:r>
        <w:rPr>
          <w:rFonts w:hint="eastAsia" w:ascii="仿宋_GB2312" w:hAnsi="仿宋_GB2312" w:eastAsia="仿宋_GB2312" w:cs="仿宋_GB2312"/>
          <w:kern w:val="0"/>
          <w:sz w:val="28"/>
          <w:szCs w:val="28"/>
        </w:rPr>
        <w:t>准</w:t>
      </w:r>
      <w:r>
        <w:rPr>
          <w:rFonts w:hint="eastAsia" w:ascii="仿宋_GB2312" w:hAnsi="仿宋_GB2312" w:eastAsia="仿宋_GB2312" w:cs="仿宋_GB2312"/>
          <w:spacing w:val="-2"/>
          <w:kern w:val="0"/>
          <w:sz w:val="28"/>
          <w:szCs w:val="28"/>
        </w:rPr>
        <w:t>确</w:t>
      </w:r>
      <w:r>
        <w:rPr>
          <w:rFonts w:hint="eastAsia" w:ascii="仿宋_GB2312" w:hAnsi="仿宋_GB2312" w:eastAsia="仿宋_GB2312" w:cs="仿宋_GB2312"/>
          <w:spacing w:val="-19"/>
          <w:kern w:val="0"/>
          <w:sz w:val="28"/>
          <w:szCs w:val="28"/>
        </w:rPr>
        <w:t>，</w:t>
      </w:r>
      <w:r>
        <w:rPr>
          <w:rFonts w:hint="eastAsia" w:ascii="仿宋_GB2312" w:hAnsi="仿宋_GB2312" w:eastAsia="仿宋_GB2312" w:cs="仿宋_GB2312"/>
          <w:sz w:val="28"/>
          <w:szCs w:val="28"/>
        </w:rPr>
        <w:t>由于我方提供资料不实而造成的责任和后果由我方承担。</w:t>
      </w:r>
    </w:p>
    <w:p w14:paraId="0579E199">
      <w:pPr>
        <w:spacing w:line="4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7.我方承诺全部响应询价文件的各项要求，包括询价文件附件合同中的实质性要求和条件，除非经你方同意，否则中标后不得调整合同主要内容。</w:t>
      </w:r>
    </w:p>
    <w:p w14:paraId="2FD06447">
      <w:pPr>
        <w:spacing w:line="4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8.响应文件的其他组成部分如存在内容不一致的，以本询价响应函为准。</w:t>
      </w:r>
    </w:p>
    <w:p w14:paraId="68A3CC63">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投标单位：        （盖章）  </w:t>
      </w:r>
    </w:p>
    <w:p w14:paraId="6EE4CE93">
      <w:pPr>
        <w:spacing w:line="460" w:lineRule="exact"/>
        <w:ind w:firstLine="560" w:firstLineChars="200"/>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法定代表人(或授权代理人)：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（签字或盖章）</w:t>
      </w:r>
    </w:p>
    <w:p w14:paraId="5AD5CAB9">
      <w:pPr>
        <w:spacing w:line="460" w:lineRule="exact"/>
        <w:ind w:firstLine="560" w:firstLineChars="200"/>
        <w:jc w:val="right"/>
        <w:rPr>
          <w:rFonts w:eastAsia="仿宋_GB2312"/>
          <w:sz w:val="28"/>
          <w:szCs w:val="28"/>
        </w:rPr>
      </w:pPr>
      <w:r>
        <w:rPr>
          <w:rFonts w:hint="eastAsia" w:ascii="仿宋_GB2312" w:hAnsi="仿宋_GB2312" w:eastAsia="仿宋_GB2312" w:cs="仿宋_GB2312"/>
          <w:color w:val="000000"/>
          <w:sz w:val="28"/>
          <w:szCs w:val="28"/>
        </w:rPr>
        <w:t xml:space="preserve">        日   期：    年    月   日</w:t>
      </w:r>
    </w:p>
    <w:p w14:paraId="56CEF5A5">
      <w:pPr>
        <w:rPr>
          <w:rFonts w:ascii="仿宋_GB2312" w:eastAsia="仿宋_GB2312"/>
          <w:sz w:val="32"/>
          <w:szCs w:val="32"/>
        </w:rPr>
      </w:pPr>
      <w:r>
        <w:rPr>
          <w:rFonts w:hint="eastAsia" w:ascii="仿宋_GB2312" w:eastAsia="仿宋_GB2312"/>
          <w:sz w:val="32"/>
          <w:szCs w:val="32"/>
        </w:rPr>
        <w:br w:type="page"/>
      </w:r>
      <w:r>
        <w:rPr>
          <w:rFonts w:hint="eastAsia" w:ascii="仿宋_GB2312" w:eastAsia="仿宋_GB2312"/>
          <w:sz w:val="32"/>
          <w:szCs w:val="32"/>
        </w:rPr>
        <w:t>附件2</w:t>
      </w:r>
    </w:p>
    <w:p w14:paraId="5CB29DFF">
      <w:pPr>
        <w:jc w:val="center"/>
        <w:rPr>
          <w:rFonts w:ascii="宋体" w:hAnsi="宋体" w:cs="宋体"/>
          <w:b/>
          <w:bCs/>
          <w:sz w:val="36"/>
          <w:szCs w:val="36"/>
        </w:rPr>
      </w:pPr>
      <w:r>
        <w:rPr>
          <w:rFonts w:hint="eastAsia" w:ascii="宋体" w:hAnsi="宋体" w:cs="宋体"/>
          <w:b/>
          <w:bCs/>
          <w:sz w:val="36"/>
          <w:szCs w:val="36"/>
        </w:rPr>
        <w:t>报价单</w:t>
      </w:r>
    </w:p>
    <w:tbl>
      <w:tblPr>
        <w:tblStyle w:val="10"/>
        <w:tblW w:w="8439" w:type="dxa"/>
        <w:jc w:val="center"/>
        <w:tblLayout w:type="autofit"/>
        <w:tblCellMar>
          <w:top w:w="0" w:type="dxa"/>
          <w:left w:w="108" w:type="dxa"/>
          <w:bottom w:w="0" w:type="dxa"/>
          <w:right w:w="108" w:type="dxa"/>
        </w:tblCellMar>
      </w:tblPr>
      <w:tblGrid>
        <w:gridCol w:w="2436"/>
        <w:gridCol w:w="6003"/>
      </w:tblGrid>
      <w:tr w14:paraId="4068EC72">
        <w:tblPrEx>
          <w:tblCellMar>
            <w:top w:w="0" w:type="dxa"/>
            <w:left w:w="108" w:type="dxa"/>
            <w:bottom w:w="0" w:type="dxa"/>
            <w:right w:w="108" w:type="dxa"/>
          </w:tblCellMar>
        </w:tblPrEx>
        <w:trPr>
          <w:trHeight w:val="951" w:hRule="atLeast"/>
          <w:jc w:val="center"/>
        </w:trPr>
        <w:tc>
          <w:tcPr>
            <w:tcW w:w="2436" w:type="dxa"/>
            <w:tcBorders>
              <w:top w:val="single" w:color="000000" w:sz="4" w:space="0"/>
              <w:left w:val="single" w:color="000000" w:sz="4" w:space="0"/>
              <w:bottom w:val="single" w:color="000000" w:sz="4" w:space="0"/>
              <w:right w:val="single" w:color="000000" w:sz="4" w:space="0"/>
            </w:tcBorders>
            <w:vAlign w:val="center"/>
          </w:tcPr>
          <w:p w14:paraId="4B641E6C">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投标人名称</w:t>
            </w:r>
          </w:p>
        </w:tc>
        <w:tc>
          <w:tcPr>
            <w:tcW w:w="6003" w:type="dxa"/>
            <w:tcBorders>
              <w:top w:val="single" w:color="000000" w:sz="4" w:space="0"/>
              <w:left w:val="nil"/>
              <w:bottom w:val="single" w:color="000000" w:sz="4" w:space="0"/>
              <w:right w:val="single" w:color="000000" w:sz="4" w:space="0"/>
            </w:tcBorders>
            <w:vAlign w:val="center"/>
          </w:tcPr>
          <w:p w14:paraId="5AEFE675">
            <w:pPr>
              <w:jc w:val="center"/>
              <w:rPr>
                <w:rFonts w:ascii="仿宋" w:hAnsi="仿宋" w:eastAsia="仿宋" w:cs="仿宋"/>
                <w:color w:val="000000"/>
                <w:sz w:val="28"/>
                <w:szCs w:val="28"/>
              </w:rPr>
            </w:pPr>
          </w:p>
        </w:tc>
      </w:tr>
      <w:tr w14:paraId="210662C7">
        <w:tblPrEx>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vAlign w:val="center"/>
          </w:tcPr>
          <w:p w14:paraId="1443B85E">
            <w:pPr>
              <w:widowControl/>
              <w:jc w:val="center"/>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报价</w:t>
            </w:r>
          </w:p>
        </w:tc>
        <w:tc>
          <w:tcPr>
            <w:tcW w:w="6003" w:type="dxa"/>
            <w:tcBorders>
              <w:top w:val="single" w:color="000000" w:sz="4" w:space="0"/>
              <w:left w:val="single" w:color="000000" w:sz="4" w:space="0"/>
              <w:bottom w:val="single" w:color="000000" w:sz="4" w:space="0"/>
              <w:right w:val="single" w:color="000000" w:sz="4" w:space="0"/>
            </w:tcBorders>
            <w:vAlign w:val="center"/>
          </w:tcPr>
          <w:p w14:paraId="0504B7A8">
            <w:pPr>
              <w:widowControl/>
              <w:textAlignment w:val="center"/>
              <w:rPr>
                <w:rFonts w:ascii="仿宋" w:hAnsi="仿宋" w:eastAsia="仿宋" w:cs="仿宋"/>
                <w:color w:val="000000"/>
                <w:sz w:val="28"/>
                <w:szCs w:val="28"/>
              </w:rPr>
            </w:pPr>
            <w:r>
              <w:rPr>
                <w:rFonts w:hint="eastAsia" w:ascii="仿宋" w:hAnsi="仿宋" w:eastAsia="仿宋" w:cs="仿宋"/>
                <w:color w:val="000000"/>
                <w:kern w:val="0"/>
                <w:sz w:val="28"/>
                <w:szCs w:val="28"/>
                <w:lang w:bidi="ar"/>
              </w:rPr>
              <w:t>小写：人民币</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元</w:t>
            </w:r>
            <w:r>
              <w:rPr>
                <w:rFonts w:hint="eastAsia" w:ascii="仿宋" w:hAnsi="仿宋" w:eastAsia="仿宋" w:cs="仿宋"/>
                <w:color w:val="000000"/>
                <w:kern w:val="0"/>
                <w:sz w:val="28"/>
                <w:szCs w:val="28"/>
                <w:lang w:bidi="ar"/>
              </w:rPr>
              <w:br w:type="textWrapping"/>
            </w:r>
            <w:r>
              <w:rPr>
                <w:rFonts w:hint="eastAsia" w:ascii="仿宋" w:hAnsi="仿宋" w:eastAsia="仿宋" w:cs="仿宋"/>
                <w:color w:val="000000"/>
                <w:kern w:val="0"/>
                <w:sz w:val="28"/>
                <w:szCs w:val="28"/>
                <w:lang w:bidi="ar"/>
              </w:rPr>
              <w:t>大写：人民币</w:t>
            </w:r>
            <w:r>
              <w:rPr>
                <w:rFonts w:hint="eastAsia" w:ascii="仿宋" w:hAnsi="仿宋" w:eastAsia="仿宋" w:cs="仿宋"/>
                <w:color w:val="000000"/>
                <w:kern w:val="0"/>
                <w:sz w:val="28"/>
                <w:szCs w:val="28"/>
                <w:u w:val="single"/>
                <w:lang w:bidi="ar"/>
              </w:rPr>
              <w:t xml:space="preserve">                  </w:t>
            </w:r>
          </w:p>
        </w:tc>
      </w:tr>
      <w:tr w14:paraId="36DAF8CF">
        <w:tblPrEx>
          <w:tblCellMar>
            <w:top w:w="0" w:type="dxa"/>
            <w:left w:w="108" w:type="dxa"/>
            <w:bottom w:w="0" w:type="dxa"/>
            <w:right w:w="108" w:type="dxa"/>
          </w:tblCellMar>
        </w:tblPrEx>
        <w:trPr>
          <w:trHeight w:val="198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tcPr>
          <w:p w14:paraId="0D082F5B">
            <w:pPr>
              <w:widowControl/>
              <w:textAlignment w:val="top"/>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注：以上费用包含税金等所有费用。</w:t>
            </w:r>
          </w:p>
          <w:p w14:paraId="0E0D7F58">
            <w:pPr>
              <w:widowControl/>
              <w:textAlignment w:val="top"/>
              <w:rPr>
                <w:rFonts w:ascii="仿宋" w:hAnsi="仿宋" w:eastAsia="仿宋" w:cs="仿宋"/>
                <w:color w:val="000000"/>
                <w:sz w:val="28"/>
                <w:szCs w:val="28"/>
              </w:rPr>
            </w:pPr>
            <w:r>
              <w:rPr>
                <w:rFonts w:hint="eastAsia" w:ascii="仿宋" w:hAnsi="仿宋" w:eastAsia="仿宋" w:cs="仿宋"/>
                <w:color w:val="000000"/>
                <w:kern w:val="0"/>
                <w:sz w:val="28"/>
                <w:szCs w:val="28"/>
                <w:lang w:bidi="ar"/>
              </w:rPr>
              <w:t>其他说明：（注：不得违反招标文件实质性内容）</w:t>
            </w:r>
          </w:p>
        </w:tc>
      </w:tr>
    </w:tbl>
    <w:p w14:paraId="0987ECA0">
      <w:pPr>
        <w:snapToGrid w:val="0"/>
        <w:spacing w:line="360" w:lineRule="auto"/>
        <w:ind w:left="5550"/>
        <w:jc w:val="center"/>
        <w:rPr>
          <w:rFonts w:ascii="仿宋" w:hAnsi="仿宋" w:eastAsia="仿宋" w:cs="仿宋"/>
          <w:b/>
          <w:bCs/>
          <w:sz w:val="24"/>
        </w:rPr>
      </w:pPr>
    </w:p>
    <w:p w14:paraId="3E8D7E48">
      <w:pPr>
        <w:spacing w:line="320" w:lineRule="exact"/>
        <w:ind w:firstLine="241" w:firstLineChars="100"/>
        <w:rPr>
          <w:rFonts w:ascii="仿宋" w:hAnsi="仿宋" w:eastAsia="仿宋" w:cs="仿宋"/>
          <w:b/>
          <w:bCs/>
          <w:sz w:val="24"/>
        </w:rPr>
      </w:pPr>
      <w:r>
        <w:rPr>
          <w:rFonts w:hint="eastAsia" w:ascii="仿宋" w:hAnsi="仿宋" w:eastAsia="仿宋" w:cs="仿宋"/>
          <w:b/>
          <w:bCs/>
          <w:sz w:val="24"/>
        </w:rPr>
        <w:t>投标单位（盖章）：                             日期：</w:t>
      </w:r>
    </w:p>
    <w:p w14:paraId="553266EC">
      <w:pPr>
        <w:spacing w:line="320" w:lineRule="exact"/>
        <w:ind w:firstLine="240" w:firstLineChars="100"/>
        <w:rPr>
          <w:rFonts w:ascii="宋体" w:hAnsi="宋体"/>
          <w:sz w:val="24"/>
        </w:rPr>
      </w:pPr>
    </w:p>
    <w:p w14:paraId="09A3529D">
      <w:pPr>
        <w:rPr>
          <w:rFonts w:ascii="仿宋_GB2312" w:eastAsia="仿宋_GB2312"/>
          <w:sz w:val="32"/>
          <w:szCs w:val="32"/>
        </w:rPr>
      </w:pPr>
    </w:p>
    <w:p w14:paraId="59A51392">
      <w:pPr>
        <w:rPr>
          <w:rFonts w:ascii="仿宋_GB2312" w:eastAsia="仿宋_GB2312"/>
          <w:sz w:val="32"/>
          <w:szCs w:val="32"/>
        </w:rPr>
      </w:pPr>
    </w:p>
    <w:p w14:paraId="2CECAD45">
      <w:pPr>
        <w:pStyle w:val="8"/>
        <w:widowControl/>
        <w:spacing w:beforeAutospacing="0" w:after="150" w:afterAutospacing="0"/>
        <w:jc w:val="both"/>
        <w:rPr>
          <w:rFonts w:ascii="仿宋_GB2312" w:hAnsi="仿宋_GB2312" w:eastAsia="仿宋_GB2312" w:cs="仿宋_GB2312"/>
          <w:sz w:val="32"/>
          <w:szCs w:val="32"/>
          <w:lang w:bidi="ar"/>
        </w:rPr>
      </w:pPr>
    </w:p>
    <w:p w14:paraId="0EBFF2C2">
      <w:pPr>
        <w:pStyle w:val="8"/>
        <w:widowControl/>
        <w:spacing w:beforeAutospacing="0" w:after="150" w:afterAutospacing="0"/>
        <w:jc w:val="both"/>
        <w:rPr>
          <w:rFonts w:ascii="仿宋_GB2312" w:hAnsi="仿宋_GB2312" w:eastAsia="仿宋_GB2312" w:cs="仿宋_GB2312"/>
          <w:sz w:val="32"/>
          <w:szCs w:val="32"/>
          <w:lang w:bidi="ar"/>
        </w:rPr>
      </w:pPr>
    </w:p>
    <w:p w14:paraId="74D0A2E9">
      <w:pPr>
        <w:pStyle w:val="8"/>
        <w:widowControl/>
        <w:spacing w:beforeAutospacing="0" w:after="150" w:afterAutospacing="0"/>
        <w:jc w:val="both"/>
        <w:rPr>
          <w:rFonts w:ascii="仿宋_GB2312" w:hAnsi="仿宋_GB2312" w:eastAsia="仿宋_GB2312" w:cs="仿宋_GB2312"/>
          <w:sz w:val="32"/>
          <w:szCs w:val="32"/>
          <w:lang w:bidi="ar"/>
        </w:rPr>
      </w:pPr>
    </w:p>
    <w:p w14:paraId="0306CBD2">
      <w:pPr>
        <w:pStyle w:val="8"/>
        <w:widowControl/>
        <w:spacing w:beforeAutospacing="0" w:after="150" w:afterAutospacing="0"/>
        <w:jc w:val="both"/>
        <w:rPr>
          <w:rFonts w:ascii="仿宋_GB2312" w:hAnsi="仿宋_GB2312" w:eastAsia="仿宋_GB2312" w:cs="仿宋_GB2312"/>
          <w:sz w:val="32"/>
          <w:szCs w:val="32"/>
          <w:lang w:bidi="ar"/>
        </w:rPr>
      </w:pPr>
    </w:p>
    <w:p w14:paraId="36C5DE7A">
      <w:pPr>
        <w:pStyle w:val="8"/>
        <w:widowControl/>
        <w:spacing w:beforeAutospacing="0" w:after="150" w:afterAutospacing="0"/>
        <w:jc w:val="both"/>
        <w:rPr>
          <w:rFonts w:ascii="仿宋_GB2312" w:hAnsi="仿宋_GB2312" w:eastAsia="仿宋_GB2312" w:cs="仿宋_GB2312"/>
          <w:sz w:val="32"/>
          <w:szCs w:val="32"/>
          <w:lang w:bidi="ar"/>
        </w:rPr>
      </w:pPr>
    </w:p>
    <w:p w14:paraId="5FF4C816">
      <w:pPr>
        <w:pStyle w:val="8"/>
        <w:widowControl/>
        <w:spacing w:beforeAutospacing="0" w:after="150" w:afterAutospacing="0"/>
        <w:jc w:val="both"/>
        <w:rPr>
          <w:rFonts w:ascii="仿宋_GB2312" w:hAnsi="仿宋_GB2312" w:eastAsia="仿宋_GB2312" w:cs="仿宋_GB2312"/>
          <w:sz w:val="32"/>
          <w:szCs w:val="32"/>
          <w:lang w:bidi="ar"/>
        </w:rPr>
      </w:pPr>
    </w:p>
    <w:p w14:paraId="4CACD5B3">
      <w:pPr>
        <w:pStyle w:val="8"/>
        <w:widowControl/>
        <w:spacing w:beforeAutospacing="0" w:after="150" w:afterAutospacing="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附件3</w:t>
      </w:r>
    </w:p>
    <w:p w14:paraId="1D8F0879">
      <w:pPr>
        <w:pStyle w:val="8"/>
        <w:widowControl/>
        <w:spacing w:beforeAutospacing="0" w:afterAutospacing="0" w:line="592" w:lineRule="exact"/>
        <w:ind w:left="964" w:hanging="964" w:hangingChars="300"/>
        <w:jc w:val="center"/>
        <w:rPr>
          <w:rFonts w:ascii="仿宋_GB2312" w:hAnsi="仿宋_GB2312" w:eastAsia="仿宋_GB2312" w:cs="仿宋_GB2312"/>
          <w:b/>
          <w:sz w:val="32"/>
          <w:szCs w:val="32"/>
          <w:lang w:bidi="ar"/>
        </w:rPr>
      </w:pPr>
      <w:r>
        <w:rPr>
          <w:rFonts w:hint="eastAsia" w:ascii="仿宋_GB2312" w:hAnsi="仿宋_GB2312" w:eastAsia="仿宋_GB2312" w:cs="仿宋_GB2312"/>
          <w:b/>
          <w:sz w:val="32"/>
          <w:szCs w:val="32"/>
          <w:lang w:bidi="ar"/>
        </w:rPr>
        <w:t>资格审查评审表</w:t>
      </w:r>
    </w:p>
    <w:tbl>
      <w:tblPr>
        <w:tblStyle w:val="10"/>
        <w:tblW w:w="56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720"/>
        <w:gridCol w:w="1953"/>
        <w:gridCol w:w="994"/>
        <w:gridCol w:w="4246"/>
      </w:tblGrid>
      <w:tr w14:paraId="488F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382" w:type="pct"/>
            <w:tcBorders>
              <w:bottom w:val="single" w:color="auto" w:sz="4" w:space="0"/>
            </w:tcBorders>
            <w:vAlign w:val="center"/>
          </w:tcPr>
          <w:p w14:paraId="1344D8A3">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序号</w:t>
            </w:r>
          </w:p>
        </w:tc>
        <w:tc>
          <w:tcPr>
            <w:tcW w:w="891" w:type="pct"/>
            <w:tcBorders>
              <w:bottom w:val="single" w:color="auto" w:sz="4" w:space="0"/>
            </w:tcBorders>
            <w:vAlign w:val="center"/>
          </w:tcPr>
          <w:p w14:paraId="53378E0D">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实质性指标名称</w:t>
            </w:r>
          </w:p>
        </w:tc>
        <w:tc>
          <w:tcPr>
            <w:tcW w:w="1012" w:type="pct"/>
            <w:tcBorders>
              <w:bottom w:val="single" w:color="auto" w:sz="4" w:space="0"/>
            </w:tcBorders>
            <w:vAlign w:val="center"/>
          </w:tcPr>
          <w:p w14:paraId="15516257">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指标要求</w:t>
            </w:r>
          </w:p>
        </w:tc>
        <w:tc>
          <w:tcPr>
            <w:tcW w:w="515" w:type="pct"/>
            <w:tcBorders>
              <w:bottom w:val="single" w:color="auto" w:sz="4" w:space="0"/>
            </w:tcBorders>
            <w:vAlign w:val="center"/>
          </w:tcPr>
          <w:p w14:paraId="6E36605F">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是否通过</w:t>
            </w:r>
          </w:p>
        </w:tc>
        <w:tc>
          <w:tcPr>
            <w:tcW w:w="2200" w:type="pct"/>
            <w:tcBorders>
              <w:bottom w:val="single" w:color="auto" w:sz="4" w:space="0"/>
            </w:tcBorders>
            <w:vAlign w:val="center"/>
          </w:tcPr>
          <w:p w14:paraId="371C0244">
            <w:pPr>
              <w:adjustRightInd w:val="0"/>
              <w:snapToGrid w:val="0"/>
              <w:spacing w:line="400" w:lineRule="exact"/>
              <w:ind w:right="-10"/>
              <w:jc w:val="center"/>
              <w:rPr>
                <w:rFonts w:ascii="仿宋" w:hAnsi="仿宋" w:eastAsia="仿宋" w:cs="仿宋"/>
                <w:b/>
                <w:bCs/>
                <w:color w:val="000000"/>
                <w:sz w:val="28"/>
                <w:szCs w:val="28"/>
              </w:rPr>
            </w:pPr>
            <w:r>
              <w:rPr>
                <w:rFonts w:hint="eastAsia" w:ascii="仿宋" w:hAnsi="仿宋" w:eastAsia="仿宋" w:cs="仿宋"/>
                <w:b/>
                <w:bCs/>
                <w:color w:val="000000"/>
                <w:sz w:val="28"/>
                <w:szCs w:val="28"/>
              </w:rPr>
              <w:t>响应文件格式及提交资料要求</w:t>
            </w:r>
          </w:p>
        </w:tc>
      </w:tr>
      <w:tr w14:paraId="2C29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382" w:type="pct"/>
            <w:tcBorders>
              <w:bottom w:val="single" w:color="auto" w:sz="4" w:space="0"/>
            </w:tcBorders>
            <w:vAlign w:val="center"/>
          </w:tcPr>
          <w:p w14:paraId="4C90EFE5">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891" w:type="pct"/>
            <w:tcBorders>
              <w:bottom w:val="single" w:color="auto" w:sz="4" w:space="0"/>
            </w:tcBorders>
            <w:vAlign w:val="center"/>
          </w:tcPr>
          <w:p w14:paraId="6F4FFF60">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投标函</w:t>
            </w:r>
          </w:p>
        </w:tc>
        <w:tc>
          <w:tcPr>
            <w:tcW w:w="1012" w:type="pct"/>
            <w:tcBorders>
              <w:bottom w:val="single" w:color="auto" w:sz="4" w:space="0"/>
            </w:tcBorders>
            <w:vAlign w:val="center"/>
          </w:tcPr>
          <w:p w14:paraId="6B05083F">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515" w:type="pct"/>
            <w:tcBorders>
              <w:bottom w:val="single" w:color="auto" w:sz="4" w:space="0"/>
            </w:tcBorders>
            <w:vAlign w:val="center"/>
          </w:tcPr>
          <w:p w14:paraId="3B1A5B30">
            <w:pPr>
              <w:adjustRightInd w:val="0"/>
              <w:snapToGrid w:val="0"/>
              <w:spacing w:line="400" w:lineRule="exact"/>
              <w:ind w:right="-10"/>
              <w:jc w:val="center"/>
              <w:rPr>
                <w:rFonts w:ascii="仿宋" w:hAnsi="仿宋" w:eastAsia="仿宋" w:cs="仿宋"/>
                <w:color w:val="000000"/>
                <w:sz w:val="28"/>
                <w:szCs w:val="28"/>
              </w:rPr>
            </w:pPr>
          </w:p>
        </w:tc>
        <w:tc>
          <w:tcPr>
            <w:tcW w:w="2200" w:type="pct"/>
            <w:tcBorders>
              <w:bottom w:val="single" w:color="auto" w:sz="4" w:space="0"/>
            </w:tcBorders>
            <w:vAlign w:val="center"/>
          </w:tcPr>
          <w:p w14:paraId="7D29157A">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是否按附件1提供</w:t>
            </w:r>
          </w:p>
        </w:tc>
      </w:tr>
      <w:tr w14:paraId="1CCC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382" w:type="pct"/>
            <w:vAlign w:val="center"/>
          </w:tcPr>
          <w:p w14:paraId="5FDF20C4">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891" w:type="pct"/>
            <w:vAlign w:val="center"/>
          </w:tcPr>
          <w:p w14:paraId="0DF8E9C1">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报价单</w:t>
            </w:r>
          </w:p>
        </w:tc>
        <w:tc>
          <w:tcPr>
            <w:tcW w:w="1012" w:type="pct"/>
            <w:vAlign w:val="center"/>
          </w:tcPr>
          <w:p w14:paraId="212C4FD5">
            <w:pPr>
              <w:spacing w:line="400" w:lineRule="exact"/>
              <w:ind w:right="-11"/>
              <w:jc w:val="center"/>
              <w:rPr>
                <w:rFonts w:ascii="仿宋" w:hAnsi="仿宋" w:eastAsia="仿宋" w:cs="仿宋"/>
                <w:color w:val="000000"/>
                <w:sz w:val="28"/>
                <w:szCs w:val="28"/>
              </w:rPr>
            </w:pPr>
            <w:r>
              <w:rPr>
                <w:rFonts w:ascii="Arial" w:hAnsi="Arial" w:eastAsia="仿宋" w:cs="Arial"/>
                <w:color w:val="000000"/>
                <w:sz w:val="28"/>
                <w:szCs w:val="28"/>
              </w:rPr>
              <w:t>≤</w:t>
            </w:r>
            <w:r>
              <w:rPr>
                <w:rFonts w:hint="eastAsia" w:ascii="仿宋" w:hAnsi="仿宋" w:eastAsia="仿宋" w:cs="仿宋"/>
                <w:color w:val="000000"/>
                <w:sz w:val="28"/>
                <w:szCs w:val="28"/>
              </w:rPr>
              <w:t>最高投标限价</w:t>
            </w:r>
          </w:p>
        </w:tc>
        <w:tc>
          <w:tcPr>
            <w:tcW w:w="515" w:type="pct"/>
            <w:vAlign w:val="center"/>
          </w:tcPr>
          <w:p w14:paraId="3BFF5321">
            <w:pPr>
              <w:adjustRightInd w:val="0"/>
              <w:snapToGrid w:val="0"/>
              <w:spacing w:line="400" w:lineRule="exact"/>
              <w:ind w:right="-11"/>
              <w:jc w:val="center"/>
              <w:rPr>
                <w:rFonts w:ascii="仿宋" w:hAnsi="仿宋" w:eastAsia="仿宋" w:cs="仿宋"/>
                <w:color w:val="000000"/>
                <w:sz w:val="28"/>
                <w:szCs w:val="28"/>
              </w:rPr>
            </w:pPr>
          </w:p>
        </w:tc>
        <w:tc>
          <w:tcPr>
            <w:tcW w:w="2200" w:type="pct"/>
            <w:vAlign w:val="center"/>
          </w:tcPr>
          <w:p w14:paraId="4D24EE08">
            <w:pPr>
              <w:adjustRightInd w:val="0"/>
              <w:snapToGrid w:val="0"/>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是否按附件2提供</w:t>
            </w:r>
          </w:p>
        </w:tc>
      </w:tr>
      <w:tr w14:paraId="1137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382" w:type="pct"/>
            <w:vAlign w:val="center"/>
          </w:tcPr>
          <w:p w14:paraId="6DAF4052">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3</w:t>
            </w:r>
          </w:p>
        </w:tc>
        <w:tc>
          <w:tcPr>
            <w:tcW w:w="891" w:type="pct"/>
            <w:vAlign w:val="center"/>
          </w:tcPr>
          <w:p w14:paraId="77438CC3">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企业资质</w:t>
            </w:r>
          </w:p>
        </w:tc>
        <w:tc>
          <w:tcPr>
            <w:tcW w:w="1012" w:type="pct"/>
            <w:vAlign w:val="center"/>
          </w:tcPr>
          <w:p w14:paraId="757C0228">
            <w:pPr>
              <w:spacing w:line="400" w:lineRule="exact"/>
              <w:ind w:right="-11"/>
              <w:jc w:val="center"/>
              <w:rPr>
                <w:rFonts w:ascii="仿宋" w:hAnsi="仿宋" w:eastAsia="仿宋" w:cs="仿宋"/>
                <w:color w:val="000000"/>
                <w:sz w:val="28"/>
                <w:szCs w:val="28"/>
              </w:rPr>
            </w:pPr>
            <w:r>
              <w:rPr>
                <w:rFonts w:hint="eastAsia" w:ascii="Arial" w:hAnsi="Arial" w:eastAsia="仿宋" w:cs="Arial"/>
                <w:color w:val="000000"/>
                <w:sz w:val="28"/>
                <w:szCs w:val="28"/>
              </w:rPr>
              <w:t>符合采购文件要求</w:t>
            </w:r>
          </w:p>
        </w:tc>
        <w:tc>
          <w:tcPr>
            <w:tcW w:w="515" w:type="pct"/>
            <w:vAlign w:val="center"/>
          </w:tcPr>
          <w:p w14:paraId="316BB956">
            <w:pPr>
              <w:adjustRightInd w:val="0"/>
              <w:snapToGrid w:val="0"/>
              <w:spacing w:line="400" w:lineRule="exact"/>
              <w:ind w:right="-11"/>
              <w:jc w:val="center"/>
              <w:rPr>
                <w:rFonts w:ascii="仿宋" w:hAnsi="仿宋" w:eastAsia="仿宋" w:cs="仿宋"/>
                <w:color w:val="000000"/>
                <w:sz w:val="28"/>
                <w:szCs w:val="28"/>
              </w:rPr>
            </w:pPr>
          </w:p>
        </w:tc>
        <w:tc>
          <w:tcPr>
            <w:tcW w:w="2200" w:type="pct"/>
            <w:vAlign w:val="center"/>
          </w:tcPr>
          <w:p w14:paraId="0CB1D503">
            <w:pPr>
              <w:adjustRightInd w:val="0"/>
              <w:snapToGrid w:val="0"/>
              <w:spacing w:line="400" w:lineRule="exact"/>
              <w:ind w:right="-11"/>
              <w:jc w:val="left"/>
              <w:rPr>
                <w:rFonts w:ascii="仿宋" w:hAnsi="仿宋" w:eastAsia="仿宋" w:cs="仿宋"/>
                <w:color w:val="000000"/>
                <w:szCs w:val="21"/>
              </w:rPr>
            </w:pPr>
            <w:r>
              <w:rPr>
                <w:rFonts w:hint="eastAsia" w:ascii="仿宋" w:hAnsi="仿宋" w:eastAsia="仿宋" w:cs="仿宋"/>
                <w:color w:val="000000"/>
                <w:szCs w:val="21"/>
              </w:rPr>
              <w:t>1.具有有效的营业执照、税务登记证及组织机构代码证（或三证合一有效证件）、营业范围应涵盖安装及维修保养或维修、改造机械式停车设备或停车场设备的安装、维修、销售。</w:t>
            </w:r>
          </w:p>
          <w:p w14:paraId="1D45937B">
            <w:pPr>
              <w:adjustRightInd w:val="0"/>
              <w:snapToGrid w:val="0"/>
              <w:spacing w:line="400" w:lineRule="exact"/>
              <w:ind w:right="-11"/>
              <w:rPr>
                <w:rFonts w:ascii="仿宋" w:hAnsi="仿宋" w:eastAsia="仿宋" w:cs="仿宋"/>
                <w:color w:val="000000"/>
                <w:sz w:val="28"/>
                <w:szCs w:val="28"/>
              </w:rPr>
            </w:pPr>
            <w:r>
              <w:rPr>
                <w:rFonts w:hint="eastAsia" w:ascii="仿宋" w:hAnsi="仿宋" w:eastAsia="仿宋" w:cs="仿宋"/>
                <w:color w:val="000000"/>
                <w:szCs w:val="21"/>
              </w:rPr>
              <w:t>2.具备质量监督部门核发的有效期内的《中华人民共和国特种设备安装改造维修许可证》</w:t>
            </w:r>
          </w:p>
        </w:tc>
      </w:tr>
      <w:tr w14:paraId="55B95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382" w:type="pct"/>
            <w:vAlign w:val="center"/>
          </w:tcPr>
          <w:p w14:paraId="1E6CCF57">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891" w:type="pct"/>
            <w:vAlign w:val="center"/>
          </w:tcPr>
          <w:p w14:paraId="4F5AF9AC">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授权委托书或法人身份证复印件</w:t>
            </w:r>
          </w:p>
        </w:tc>
        <w:tc>
          <w:tcPr>
            <w:tcW w:w="1012" w:type="pct"/>
            <w:vAlign w:val="center"/>
          </w:tcPr>
          <w:p w14:paraId="702916BF">
            <w:pPr>
              <w:spacing w:line="400" w:lineRule="exact"/>
              <w:ind w:right="-11"/>
              <w:jc w:val="center"/>
              <w:rPr>
                <w:rFonts w:ascii="仿宋" w:hAnsi="仿宋" w:eastAsia="仿宋" w:cs="仿宋"/>
                <w:color w:val="000000"/>
                <w:sz w:val="28"/>
                <w:szCs w:val="28"/>
              </w:rPr>
            </w:pPr>
            <w:r>
              <w:rPr>
                <w:rFonts w:hint="eastAsia" w:ascii="Arial" w:hAnsi="Arial" w:eastAsia="仿宋" w:cs="Arial"/>
                <w:color w:val="000000"/>
                <w:sz w:val="28"/>
                <w:szCs w:val="28"/>
              </w:rPr>
              <w:t>是否提供</w:t>
            </w:r>
          </w:p>
        </w:tc>
        <w:tc>
          <w:tcPr>
            <w:tcW w:w="515" w:type="pct"/>
            <w:vAlign w:val="center"/>
          </w:tcPr>
          <w:p w14:paraId="735A805D">
            <w:pPr>
              <w:adjustRightInd w:val="0"/>
              <w:snapToGrid w:val="0"/>
              <w:spacing w:line="400" w:lineRule="exact"/>
              <w:ind w:right="-10"/>
              <w:jc w:val="center"/>
              <w:rPr>
                <w:rFonts w:ascii="仿宋" w:hAnsi="仿宋" w:eastAsia="仿宋" w:cs="仿宋"/>
                <w:color w:val="000000"/>
                <w:sz w:val="28"/>
                <w:szCs w:val="28"/>
              </w:rPr>
            </w:pPr>
          </w:p>
        </w:tc>
        <w:tc>
          <w:tcPr>
            <w:tcW w:w="2200" w:type="pct"/>
            <w:vAlign w:val="center"/>
          </w:tcPr>
          <w:p w14:paraId="71FB6E09">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是否按附件4提供</w:t>
            </w:r>
          </w:p>
        </w:tc>
      </w:tr>
      <w:tr w14:paraId="7282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382" w:type="pct"/>
            <w:vAlign w:val="center"/>
          </w:tcPr>
          <w:p w14:paraId="418C624F">
            <w:pPr>
              <w:adjustRightInd w:val="0"/>
              <w:snapToGrid w:val="0"/>
              <w:spacing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891" w:type="pct"/>
            <w:vAlign w:val="center"/>
          </w:tcPr>
          <w:p w14:paraId="41A43808">
            <w:pPr>
              <w:spacing w:line="400" w:lineRule="exact"/>
              <w:ind w:right="-11"/>
              <w:jc w:val="center"/>
              <w:rPr>
                <w:rFonts w:ascii="仿宋" w:hAnsi="仿宋" w:eastAsia="仿宋" w:cs="仿宋"/>
                <w:color w:val="000000"/>
                <w:sz w:val="28"/>
                <w:szCs w:val="28"/>
              </w:rPr>
            </w:pPr>
            <w:r>
              <w:rPr>
                <w:rFonts w:hint="eastAsia" w:ascii="仿宋" w:hAnsi="仿宋" w:eastAsia="仿宋" w:cs="仿宋"/>
                <w:color w:val="000000"/>
                <w:sz w:val="28"/>
                <w:szCs w:val="28"/>
              </w:rPr>
              <w:t>无不良征信承诺书</w:t>
            </w:r>
          </w:p>
        </w:tc>
        <w:tc>
          <w:tcPr>
            <w:tcW w:w="1012" w:type="pct"/>
            <w:vAlign w:val="center"/>
          </w:tcPr>
          <w:p w14:paraId="540661BF">
            <w:pPr>
              <w:spacing w:after="50" w:line="400" w:lineRule="exact"/>
              <w:ind w:right="-10"/>
              <w:jc w:val="center"/>
              <w:rPr>
                <w:rFonts w:ascii="仿宋" w:hAnsi="仿宋" w:eastAsia="仿宋" w:cs="仿宋"/>
                <w:color w:val="000000"/>
                <w:sz w:val="28"/>
                <w:szCs w:val="28"/>
              </w:rPr>
            </w:pPr>
            <w:r>
              <w:rPr>
                <w:rFonts w:hint="eastAsia" w:ascii="仿宋" w:hAnsi="仿宋" w:eastAsia="仿宋" w:cs="仿宋"/>
                <w:color w:val="000000"/>
                <w:sz w:val="28"/>
                <w:szCs w:val="28"/>
              </w:rPr>
              <w:t>符合采购文件要求</w:t>
            </w:r>
          </w:p>
        </w:tc>
        <w:tc>
          <w:tcPr>
            <w:tcW w:w="515" w:type="pct"/>
            <w:vAlign w:val="center"/>
          </w:tcPr>
          <w:p w14:paraId="13E0CA3C">
            <w:pPr>
              <w:adjustRightInd w:val="0"/>
              <w:snapToGrid w:val="0"/>
              <w:spacing w:line="400" w:lineRule="exact"/>
              <w:ind w:right="-10"/>
              <w:jc w:val="center"/>
              <w:rPr>
                <w:rFonts w:ascii="仿宋" w:hAnsi="仿宋" w:eastAsia="仿宋" w:cs="仿宋"/>
                <w:color w:val="000000"/>
                <w:sz w:val="28"/>
                <w:szCs w:val="28"/>
              </w:rPr>
            </w:pPr>
          </w:p>
        </w:tc>
        <w:tc>
          <w:tcPr>
            <w:tcW w:w="2200" w:type="pct"/>
            <w:vAlign w:val="center"/>
          </w:tcPr>
          <w:p w14:paraId="31BB1E37">
            <w:pPr>
              <w:adjustRightInd w:val="0"/>
              <w:snapToGrid w:val="0"/>
              <w:spacing w:line="400" w:lineRule="exact"/>
              <w:ind w:right="-10"/>
              <w:jc w:val="center"/>
              <w:rPr>
                <w:rFonts w:ascii="仿宋" w:hAnsi="仿宋" w:eastAsia="仿宋" w:cs="仿宋"/>
                <w:b/>
                <w:color w:val="000000"/>
                <w:sz w:val="28"/>
                <w:szCs w:val="28"/>
              </w:rPr>
            </w:pPr>
            <w:r>
              <w:rPr>
                <w:rFonts w:hint="eastAsia" w:ascii="仿宋" w:hAnsi="仿宋" w:eastAsia="仿宋" w:cs="仿宋"/>
                <w:color w:val="000000"/>
                <w:sz w:val="28"/>
                <w:szCs w:val="28"/>
              </w:rPr>
              <w:t>是否按附件5提供</w:t>
            </w:r>
          </w:p>
        </w:tc>
      </w:tr>
      <w:tr w14:paraId="0740C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jc w:val="center"/>
        </w:trPr>
        <w:tc>
          <w:tcPr>
            <w:tcW w:w="5000" w:type="pct"/>
            <w:gridSpan w:val="5"/>
            <w:vAlign w:val="center"/>
          </w:tcPr>
          <w:p w14:paraId="2253C0E0">
            <w:pPr>
              <w:pStyle w:val="4"/>
              <w:spacing w:before="139" w:line="400" w:lineRule="exact"/>
              <w:rPr>
                <w:rFonts w:ascii="仿宋" w:hAnsi="仿宋" w:eastAsia="仿宋" w:cs="仿宋"/>
                <w:color w:val="000000"/>
                <w:sz w:val="21"/>
                <w:szCs w:val="21"/>
              </w:rPr>
            </w:pPr>
            <w:r>
              <w:rPr>
                <w:rFonts w:hint="eastAsia" w:ascii="仿宋" w:hAnsi="仿宋" w:eastAsia="仿宋" w:cs="仿宋"/>
                <w:color w:val="000000"/>
                <w:sz w:val="21"/>
                <w:szCs w:val="21"/>
              </w:rPr>
              <w:t>评审指标通过标准：</w:t>
            </w:r>
          </w:p>
          <w:p w14:paraId="021B09A6">
            <w:pPr>
              <w:pStyle w:val="4"/>
              <w:spacing w:before="139" w:line="360" w:lineRule="auto"/>
              <w:rPr>
                <w:rFonts w:ascii="仿宋" w:hAnsi="仿宋" w:eastAsia="仿宋" w:cs="仿宋"/>
                <w:color w:val="000000"/>
                <w:sz w:val="21"/>
                <w:szCs w:val="21"/>
              </w:rPr>
            </w:pPr>
            <w:r>
              <w:rPr>
                <w:rFonts w:hint="eastAsia" w:ascii="仿宋" w:hAnsi="仿宋" w:eastAsia="仿宋" w:cs="仿宋"/>
                <w:color w:val="000000"/>
                <w:sz w:val="21"/>
                <w:szCs w:val="21"/>
              </w:rPr>
              <w:t>（1）资格审查采用定性方法，符合性评审，所有评审选项必须全部通过方为合格。</w:t>
            </w:r>
          </w:p>
          <w:p w14:paraId="624DE897">
            <w:pPr>
              <w:adjustRightInd w:val="0"/>
              <w:snapToGrid w:val="0"/>
              <w:spacing w:line="360" w:lineRule="auto"/>
              <w:ind w:right="-10"/>
              <w:rPr>
                <w:rFonts w:ascii="仿宋" w:hAnsi="仿宋" w:eastAsia="仿宋" w:cs="仿宋"/>
                <w:color w:val="000000"/>
                <w:szCs w:val="21"/>
              </w:rPr>
            </w:pPr>
            <w:r>
              <w:rPr>
                <w:rFonts w:hint="eastAsia" w:ascii="仿宋" w:hAnsi="仿宋" w:eastAsia="仿宋" w:cs="仿宋"/>
                <w:color w:val="000000"/>
                <w:szCs w:val="21"/>
              </w:rPr>
              <w:t>评审委员会根据表中所列各项指标对投标人是否为有效标进行评审，未列入上表中的指标不得作为废标依据。符合评审指标通过标准的，为有效投标。未通过评审的投标人将不参与详细评审。</w:t>
            </w:r>
          </w:p>
          <w:p w14:paraId="61E0C70A">
            <w:pPr>
              <w:adjustRightInd w:val="0"/>
              <w:snapToGrid w:val="0"/>
              <w:spacing w:line="360" w:lineRule="auto"/>
              <w:rPr>
                <w:rFonts w:ascii="仿宋" w:hAnsi="仿宋" w:eastAsia="仿宋" w:cs="仿宋"/>
                <w:b/>
                <w:color w:val="000000"/>
                <w:sz w:val="28"/>
                <w:szCs w:val="28"/>
              </w:rPr>
            </w:pPr>
            <w:r>
              <w:rPr>
                <w:rFonts w:hint="eastAsia" w:ascii="仿宋" w:hAnsi="仿宋" w:eastAsia="仿宋" w:cs="仿宋"/>
                <w:color w:val="000000"/>
                <w:szCs w:val="21"/>
              </w:rPr>
              <w:t>（2）投标人提供的资料不全、不清楚、超出有效期等情况，将由评审委员会按照对投标人不利的解释去理解，由此产生的一切后果由投标人自行承担。</w:t>
            </w:r>
          </w:p>
        </w:tc>
      </w:tr>
    </w:tbl>
    <w:p w14:paraId="5B3F4A96">
      <w:pPr>
        <w:pStyle w:val="2"/>
        <w:ind w:firstLine="0" w:firstLineChars="0"/>
      </w:pPr>
    </w:p>
    <w:p w14:paraId="261D4146">
      <w:pPr>
        <w:pStyle w:val="2"/>
        <w:ind w:firstLine="0" w:firstLineChars="0"/>
        <w:rPr>
          <w:rFonts w:ascii="仿宋_GB2312" w:hAnsi="仿宋_GB2312" w:eastAsia="仿宋_GB2312" w:cs="仿宋_GB2312"/>
          <w:snapToGrid w:val="0"/>
          <w:kern w:val="0"/>
          <w:sz w:val="30"/>
          <w:szCs w:val="30"/>
        </w:rPr>
      </w:pPr>
      <w:r>
        <w:rPr>
          <w:rFonts w:hint="eastAsia" w:ascii="仿宋_GB2312" w:hAnsi="仿宋_GB2312" w:eastAsia="仿宋_GB2312" w:cs="仿宋_GB2312"/>
          <w:b/>
          <w:bCs/>
          <w:sz w:val="28"/>
          <w:szCs w:val="28"/>
        </w:rPr>
        <w:t>评审人员会签：</w:t>
      </w:r>
    </w:p>
    <w:p w14:paraId="4B5DD9AB">
      <w:pPr>
        <w:pStyle w:val="8"/>
        <w:widowControl/>
        <w:spacing w:beforeAutospacing="0" w:after="150" w:afterAutospacing="0"/>
        <w:jc w:val="both"/>
        <w:rPr>
          <w:rFonts w:ascii="仿宋_GB2312" w:hAnsi="仿宋_GB2312" w:eastAsia="仿宋_GB2312" w:cs="仿宋_GB2312"/>
          <w:sz w:val="32"/>
          <w:szCs w:val="32"/>
          <w:lang w:bidi="ar"/>
        </w:rPr>
      </w:pPr>
    </w:p>
    <w:p w14:paraId="0825E276">
      <w:pPr>
        <w:rPr>
          <w:rFonts w:ascii="仿宋_GB2312" w:eastAsia="仿宋_GB2312"/>
          <w:sz w:val="32"/>
          <w:szCs w:val="32"/>
        </w:rPr>
        <w:sectPr>
          <w:pgSz w:w="11906" w:h="16838"/>
          <w:pgMar w:top="1440" w:right="1800" w:bottom="1440" w:left="1800" w:header="851" w:footer="992" w:gutter="0"/>
          <w:cols w:space="720" w:num="1"/>
          <w:docGrid w:type="lines" w:linePitch="312" w:charSpace="0"/>
        </w:sectPr>
      </w:pPr>
    </w:p>
    <w:p w14:paraId="0CC670DE">
      <w:pPr>
        <w:rPr>
          <w:rFonts w:ascii="仿宋_GB2312" w:eastAsia="仿宋_GB2312"/>
          <w:sz w:val="32"/>
          <w:szCs w:val="32"/>
        </w:rPr>
      </w:pPr>
      <w:r>
        <w:rPr>
          <w:rFonts w:hint="eastAsia" w:ascii="仿宋_GB2312" w:eastAsia="仿宋_GB2312"/>
          <w:sz w:val="32"/>
          <w:szCs w:val="32"/>
        </w:rPr>
        <w:t>附件4</w:t>
      </w:r>
    </w:p>
    <w:p w14:paraId="33E4B0F7">
      <w:pPr>
        <w:jc w:val="center"/>
        <w:rPr>
          <w:rFonts w:ascii="宋体" w:hAnsi="宋体" w:cs="宋体"/>
          <w:b/>
          <w:bCs/>
          <w:sz w:val="36"/>
          <w:szCs w:val="36"/>
          <w:lang w:val="zh-CN"/>
        </w:rPr>
      </w:pPr>
      <w:r>
        <w:rPr>
          <w:rFonts w:hint="eastAsia" w:ascii="宋体" w:hAnsi="宋体" w:cs="宋体"/>
          <w:b/>
          <w:bCs/>
          <w:sz w:val="36"/>
          <w:szCs w:val="36"/>
          <w:lang w:val="zh-CN"/>
        </w:rPr>
        <w:t>授权委托书</w:t>
      </w:r>
    </w:p>
    <w:p w14:paraId="6765D609">
      <w:pPr>
        <w:spacing w:line="360" w:lineRule="auto"/>
        <w:rPr>
          <w:rFonts w:eastAsia="仿宋"/>
          <w:b/>
          <w:sz w:val="28"/>
          <w:szCs w:val="28"/>
        </w:rPr>
      </w:pPr>
    </w:p>
    <w:p w14:paraId="48D0FD19">
      <w:pPr>
        <w:spacing w:line="360" w:lineRule="auto"/>
        <w:ind w:firstLine="640" w:firstLineChars="200"/>
        <w:rPr>
          <w:rFonts w:ascii="仿宋_GB2312" w:eastAsia="仿宋_GB2312"/>
          <w:sz w:val="32"/>
          <w:szCs w:val="32"/>
        </w:rPr>
      </w:pPr>
      <w:r>
        <w:rPr>
          <w:rFonts w:hint="eastAsia" w:ascii="仿宋_GB2312" w:eastAsia="仿宋_GB2312"/>
          <w:sz w:val="32"/>
          <w:szCs w:val="32"/>
        </w:rPr>
        <w:t>本人</w:t>
      </w:r>
      <w:r>
        <w:rPr>
          <w:rFonts w:hint="eastAsia" w:ascii="仿宋_GB2312" w:eastAsia="仿宋_GB2312"/>
          <w:sz w:val="32"/>
          <w:szCs w:val="32"/>
          <w:u w:val="single"/>
        </w:rPr>
        <w:t xml:space="preserve">      </w:t>
      </w:r>
      <w:r>
        <w:rPr>
          <w:rFonts w:hint="eastAsia" w:ascii="仿宋_GB2312" w:eastAsia="仿宋_GB2312"/>
          <w:sz w:val="32"/>
          <w:szCs w:val="32"/>
        </w:rPr>
        <w:t>（姓名）系</w:t>
      </w:r>
      <w:r>
        <w:rPr>
          <w:rFonts w:hint="eastAsia" w:ascii="仿宋_GB2312" w:eastAsia="仿宋_GB2312"/>
          <w:sz w:val="32"/>
          <w:szCs w:val="32"/>
          <w:u w:val="single"/>
        </w:rPr>
        <w:t xml:space="preserve">               </w:t>
      </w:r>
      <w:r>
        <w:rPr>
          <w:rFonts w:hint="eastAsia" w:ascii="仿宋_GB2312" w:eastAsia="仿宋_GB2312"/>
          <w:sz w:val="32"/>
          <w:szCs w:val="32"/>
        </w:rPr>
        <w:t>（投标人名称）的法定代表人，现委托</w:t>
      </w:r>
      <w:r>
        <w:rPr>
          <w:rFonts w:hint="eastAsia" w:ascii="仿宋_GB2312" w:eastAsia="仿宋_GB2312"/>
          <w:sz w:val="32"/>
          <w:szCs w:val="32"/>
          <w:u w:val="single"/>
        </w:rPr>
        <w:t xml:space="preserve">       </w:t>
      </w:r>
      <w:r>
        <w:rPr>
          <w:rFonts w:hint="eastAsia" w:ascii="仿宋_GB2312" w:eastAsia="仿宋_GB2312"/>
          <w:sz w:val="32"/>
          <w:szCs w:val="32"/>
        </w:rPr>
        <w:t xml:space="preserve">（姓名）， </w:t>
      </w:r>
      <w:r>
        <w:rPr>
          <w:rFonts w:hint="eastAsia" w:ascii="仿宋_GB2312" w:eastAsia="仿宋_GB2312"/>
          <w:sz w:val="32"/>
          <w:szCs w:val="32"/>
          <w:u w:val="single"/>
        </w:rPr>
        <w:t xml:space="preserve">                     </w:t>
      </w:r>
      <w:r>
        <w:rPr>
          <w:rFonts w:hint="eastAsia" w:ascii="仿宋_GB2312" w:eastAsia="仿宋_GB2312"/>
          <w:sz w:val="32"/>
          <w:szCs w:val="32"/>
        </w:rPr>
        <w:t>（身份证号）</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为我方代理人。代理人根据授权，我方名义签署、澄清、说明、补正、递交、撤回、修改</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rPr>
        <w:t>（项目名称）的投标文件，其法律后果由我方承担。</w:t>
      </w:r>
    </w:p>
    <w:p w14:paraId="148A7C28">
      <w:pPr>
        <w:spacing w:line="360" w:lineRule="auto"/>
        <w:ind w:firstLine="960" w:firstLineChars="300"/>
        <w:rPr>
          <w:rFonts w:ascii="仿宋_GB2312" w:eastAsia="仿宋_GB2312"/>
          <w:sz w:val="32"/>
          <w:szCs w:val="32"/>
        </w:rPr>
      </w:pPr>
      <w:r>
        <w:rPr>
          <w:rFonts w:hint="eastAsia" w:ascii="仿宋_GB2312" w:eastAsia="仿宋_GB2312"/>
          <w:sz w:val="32"/>
          <w:szCs w:val="32"/>
        </w:rPr>
        <w:t>委托期限:</w:t>
      </w:r>
    </w:p>
    <w:p w14:paraId="1FC9B65E">
      <w:pPr>
        <w:spacing w:line="360" w:lineRule="auto"/>
        <w:ind w:firstLine="960" w:firstLineChars="300"/>
        <w:rPr>
          <w:rFonts w:ascii="仿宋_GB2312" w:eastAsia="仿宋_GB2312"/>
          <w:sz w:val="32"/>
          <w:szCs w:val="32"/>
        </w:rPr>
      </w:pPr>
      <w:r>
        <w:rPr>
          <w:rFonts w:hint="eastAsia" w:ascii="仿宋_GB2312" w:eastAsia="仿宋_GB2312"/>
          <w:sz w:val="32"/>
          <w:szCs w:val="32"/>
        </w:rPr>
        <w:t>代理人无转委托权。</w:t>
      </w:r>
    </w:p>
    <w:p w14:paraId="19F20599">
      <w:pPr>
        <w:spacing w:line="360" w:lineRule="auto"/>
        <w:ind w:firstLine="960" w:firstLineChars="300"/>
        <w:rPr>
          <w:rFonts w:hint="eastAsia" w:ascii="仿宋_GB2312" w:eastAsia="仿宋_GB2312"/>
          <w:sz w:val="32"/>
          <w:szCs w:val="32"/>
        </w:rPr>
      </w:pPr>
      <w:r>
        <w:rPr>
          <w:rFonts w:hint="eastAsia" w:ascii="仿宋_GB2312" w:eastAsia="仿宋_GB2312"/>
          <w:sz w:val="32"/>
          <w:szCs w:val="32"/>
        </w:rPr>
        <w:t>附：法定代表人证明书</w:t>
      </w:r>
    </w:p>
    <w:p w14:paraId="4147AC79">
      <w:pPr>
        <w:ind w:firstLine="0" w:firstLineChars="0"/>
        <w:jc w:val="left"/>
        <w:rPr>
          <w:rFonts w:hint="eastAsia" w:ascii="仿宋_GB2312" w:eastAsia="仿宋_GB2312"/>
          <w:sz w:val="32"/>
          <w:szCs w:val="32"/>
        </w:rPr>
      </w:pPr>
    </w:p>
    <w:p w14:paraId="75B0868E">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投标人：（单位盖章）</w:t>
      </w:r>
    </w:p>
    <w:p w14:paraId="1026E54F">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法定代表人：（签字）</w:t>
      </w:r>
    </w:p>
    <w:p w14:paraId="3F37B495">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57178A66">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委托代理人：（签字）</w:t>
      </w:r>
    </w:p>
    <w:p w14:paraId="3D2555D4">
      <w:pPr>
        <w:spacing w:line="360" w:lineRule="auto"/>
        <w:ind w:firstLine="4800" w:firstLineChars="1500"/>
        <w:jc w:val="left"/>
        <w:rPr>
          <w:rFonts w:ascii="仿宋_GB2312" w:eastAsia="仿宋_GB2312"/>
          <w:sz w:val="32"/>
          <w:szCs w:val="32"/>
        </w:rPr>
      </w:pPr>
      <w:r>
        <w:rPr>
          <w:rFonts w:hint="eastAsia" w:ascii="仿宋_GB2312" w:eastAsia="仿宋_GB2312"/>
          <w:sz w:val="32"/>
          <w:szCs w:val="32"/>
        </w:rPr>
        <w:t>身份证号码：</w:t>
      </w:r>
    </w:p>
    <w:p w14:paraId="5C5A79A2">
      <w:pPr>
        <w:ind w:firstLine="4800" w:firstLineChars="1500"/>
        <w:jc w:val="left"/>
        <w:rPr>
          <w:rFonts w:ascii="仿宋_GB2312" w:eastAsia="仿宋_GB2312"/>
          <w:sz w:val="32"/>
          <w:szCs w:val="32"/>
        </w:rPr>
      </w:pPr>
    </w:p>
    <w:p w14:paraId="3A61F9DD">
      <w:pPr>
        <w:ind w:firstLine="5440" w:firstLineChars="1700"/>
        <w:jc w:val="left"/>
        <w:rPr>
          <w:rFonts w:hint="eastAsia" w:ascii="仿宋_GB2312" w:eastAsia="仿宋_GB2312"/>
          <w:sz w:val="32"/>
          <w:szCs w:val="32"/>
        </w:rPr>
      </w:pPr>
      <w:r>
        <w:rPr>
          <w:rFonts w:hint="eastAsia" w:ascii="仿宋_GB2312" w:eastAsia="仿宋_GB2312"/>
          <w:sz w:val="32"/>
          <w:szCs w:val="32"/>
        </w:rPr>
        <w:t>年    月    日</w:t>
      </w:r>
    </w:p>
    <w:p w14:paraId="5BBB7584">
      <w:pPr>
        <w:spacing w:line="360" w:lineRule="auto"/>
        <w:rPr>
          <w:rFonts w:ascii="仿宋_GB2312" w:eastAsia="仿宋_GB2312"/>
          <w:sz w:val="32"/>
          <w:szCs w:val="32"/>
        </w:rPr>
      </w:pPr>
      <w:r>
        <w:rPr>
          <w:rFonts w:hint="eastAsia" w:ascii="仿宋_GB2312" w:eastAsia="仿宋_GB2312"/>
          <w:sz w:val="32"/>
          <w:szCs w:val="32"/>
        </w:rPr>
        <w:t>注：法定代表人</w:t>
      </w:r>
      <w:r>
        <w:rPr>
          <w:rFonts w:ascii="仿宋_GB2312" w:eastAsia="仿宋_GB2312"/>
          <w:sz w:val="32"/>
          <w:szCs w:val="32"/>
        </w:rPr>
        <w:t>参加询价的无需提供授权书，仅提供身份证明扫描件</w:t>
      </w:r>
      <w:r>
        <w:rPr>
          <w:rFonts w:hint="eastAsia" w:ascii="仿宋_GB2312" w:eastAsia="仿宋_GB2312"/>
          <w:sz w:val="32"/>
          <w:szCs w:val="32"/>
        </w:rPr>
        <w:t>。</w:t>
      </w:r>
    </w:p>
    <w:p w14:paraId="6680C139">
      <w:pPr>
        <w:rPr>
          <w:rFonts w:ascii="仿宋_GB2312" w:eastAsia="仿宋_GB2312"/>
          <w:sz w:val="32"/>
          <w:szCs w:val="32"/>
        </w:rPr>
      </w:pPr>
      <w:r>
        <w:rPr>
          <w:rFonts w:hint="eastAsia" w:ascii="仿宋_GB2312" w:eastAsia="仿宋_GB2312"/>
          <w:sz w:val="32"/>
          <w:szCs w:val="32"/>
        </w:rPr>
        <w:t>附件5</w:t>
      </w:r>
    </w:p>
    <w:p w14:paraId="7481A18A">
      <w:pPr>
        <w:jc w:val="center"/>
        <w:rPr>
          <w:rFonts w:ascii="宋体" w:hAnsi="宋体" w:cs="宋体"/>
          <w:b/>
          <w:bCs/>
          <w:sz w:val="36"/>
          <w:szCs w:val="36"/>
          <w:lang w:val="zh-CN"/>
        </w:rPr>
      </w:pPr>
      <w:r>
        <w:rPr>
          <w:rFonts w:hint="eastAsia" w:ascii="宋体" w:hAnsi="宋体" w:cs="宋体"/>
          <w:b/>
          <w:bCs/>
          <w:sz w:val="36"/>
          <w:szCs w:val="36"/>
          <w:lang w:val="zh-CN"/>
        </w:rPr>
        <w:t>无不良征信承诺书</w:t>
      </w:r>
    </w:p>
    <w:p w14:paraId="2C1F1250">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根据《中华人民共和国政府采购法》及《中华人民共和国政府采购法实施条例》等相关法律法规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3F0E3F2F">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本单位郑重声明，我单位无以下不良信用记录情形：</w:t>
      </w:r>
    </w:p>
    <w:p w14:paraId="209AC9CA">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（1）被人民法院列入失信被执行人；</w:t>
      </w:r>
    </w:p>
    <w:p w14:paraId="6D3C0A72">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（2）单位、法定代表人或拟派项目经理（项目负责人）被人民检察院列入行贿犯罪档案；</w:t>
      </w:r>
    </w:p>
    <w:p w14:paraId="33699CDE">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（3）被工商行政管理部门列入企业经营异常名录；</w:t>
      </w:r>
    </w:p>
    <w:p w14:paraId="75B3C863">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（4）被税务部门列入重大税收违法案件当事人名单；</w:t>
      </w:r>
    </w:p>
    <w:p w14:paraId="0D1B72B5">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（5）被政府采购监管部门列入政府采购严重违法失信行为记录名单。</w:t>
      </w:r>
    </w:p>
    <w:p w14:paraId="710C3D3A">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本单位对上述声明的真实性负责。如有虚假，将依法承担相应责任。</w:t>
      </w:r>
    </w:p>
    <w:p w14:paraId="7D95D21A">
      <w:pPr>
        <w:spacing w:line="360" w:lineRule="auto"/>
        <w:ind w:firstLine="600" w:firstLineChars="200"/>
        <w:rPr>
          <w:rFonts w:ascii="仿宋_GB2312" w:hAnsi="仿宋_GB2312" w:eastAsia="仿宋_GB2312" w:cs="仿宋_GB2312"/>
          <w:bCs/>
          <w:sz w:val="30"/>
          <w:szCs w:val="30"/>
        </w:rPr>
      </w:pPr>
    </w:p>
    <w:p w14:paraId="77AA2F58">
      <w:pPr>
        <w:spacing w:line="360" w:lineRule="auto"/>
        <w:ind w:firstLine="600" w:firstLineChars="2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               投标单位（盖章）：</w:t>
      </w:r>
    </w:p>
    <w:p w14:paraId="56E74591">
      <w:pPr>
        <w:spacing w:line="360" w:lineRule="auto"/>
        <w:ind w:firstLine="3000" w:firstLineChars="1000"/>
        <w:rPr>
          <w:rFonts w:ascii="仿宋_GB2312" w:hAnsi="仿宋_GB2312" w:eastAsia="仿宋_GB2312" w:cs="仿宋_GB2312"/>
          <w:bCs/>
          <w:sz w:val="30"/>
          <w:szCs w:val="30"/>
        </w:rPr>
      </w:pPr>
      <w:r>
        <w:rPr>
          <w:rFonts w:hint="eastAsia" w:ascii="仿宋_GB2312" w:hAnsi="仿宋_GB2312" w:eastAsia="仿宋_GB2312" w:cs="仿宋_GB2312"/>
          <w:bCs/>
          <w:sz w:val="30"/>
          <w:szCs w:val="30"/>
        </w:rPr>
        <w:t xml:space="preserve">日         期：    年    月   日  </w:t>
      </w:r>
    </w:p>
    <w:p w14:paraId="0164BC99">
      <w:pPr>
        <w:rPr>
          <w:rFonts w:ascii="仿宋_GB2312" w:eastAsia="仿宋_GB2312"/>
          <w:sz w:val="32"/>
          <w:szCs w:val="32"/>
        </w:rPr>
      </w:pPr>
    </w:p>
    <w:p w14:paraId="12102123">
      <w:pPr>
        <w:rPr>
          <w:rFonts w:ascii="仿宋_GB2312" w:eastAsia="仿宋_GB2312"/>
          <w:sz w:val="32"/>
          <w:szCs w:val="32"/>
        </w:rPr>
      </w:pPr>
      <w:r>
        <w:rPr>
          <w:rFonts w:hint="eastAsia" w:ascii="仿宋_GB2312" w:eastAsia="仿宋_GB2312"/>
          <w:sz w:val="32"/>
          <w:szCs w:val="32"/>
        </w:rPr>
        <w:t>附件6</w:t>
      </w:r>
    </w:p>
    <w:p w14:paraId="0FD3E54E">
      <w:pPr>
        <w:autoSpaceDE w:val="0"/>
        <w:autoSpaceDN w:val="0"/>
        <w:adjustRightInd w:val="0"/>
        <w:snapToGrid w:val="0"/>
        <w:spacing w:before="156" w:beforeLines="50" w:line="300" w:lineRule="auto"/>
        <w:jc w:val="center"/>
        <w:rPr>
          <w:rFonts w:ascii="黑体"/>
          <w:b/>
          <w:sz w:val="20"/>
        </w:rPr>
      </w:pPr>
      <w:r>
        <w:rPr>
          <w:rFonts w:hint="eastAsia" w:ascii="宋体" w:hAnsi="宋体" w:cs="黑体"/>
          <w:b/>
          <w:bCs/>
          <w:sz w:val="40"/>
          <w:szCs w:val="40"/>
        </w:rPr>
        <w:t>采购合同</w:t>
      </w:r>
    </w:p>
    <w:p w14:paraId="4F108D8B">
      <w:pPr>
        <w:spacing w:line="592" w:lineRule="exact"/>
        <w:ind w:firstLine="643" w:firstLineChars="200"/>
        <w:rPr>
          <w:rFonts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rPr>
        <w:t>需方（以下简称甲方）：合肥城市泊车投资管理有限公司</w:t>
      </w:r>
    </w:p>
    <w:p w14:paraId="4912EDC7">
      <w:pPr>
        <w:widowControl/>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地 址：合肥市瑶海区明光路 46号东方大厦22楼             </w:t>
      </w:r>
    </w:p>
    <w:p w14:paraId="7638D4C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联系人： </w:t>
      </w:r>
    </w:p>
    <w:p w14:paraId="7D483FF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电话： </w:t>
      </w:r>
    </w:p>
    <w:p w14:paraId="57CBE1CB">
      <w:pPr>
        <w:spacing w:line="592" w:lineRule="exact"/>
        <w:ind w:firstLine="643" w:firstLineChars="200"/>
        <w:rPr>
          <w:rFonts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rPr>
        <w:t>供方（以下简称乙方）：</w:t>
      </w:r>
    </w:p>
    <w:p w14:paraId="43A1FF9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地 址：</w:t>
      </w:r>
    </w:p>
    <w:p w14:paraId="38D70B5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单位负责人：</w:t>
      </w:r>
    </w:p>
    <w:p w14:paraId="2CDAC70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联系人：</w:t>
      </w:r>
    </w:p>
    <w:p w14:paraId="6011F06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电话：</w:t>
      </w:r>
    </w:p>
    <w:p w14:paraId="2B411E67">
      <w:pPr>
        <w:pStyle w:val="8"/>
        <w:widowControl/>
        <w:spacing w:beforeAutospacing="0" w:afterAutospacing="0" w:line="540" w:lineRule="exact"/>
        <w:jc w:val="both"/>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根据《中华人民共和国民法典》及其他有关法律、行政法规，遵循平等、自愿、公平和诚实信用的原则，双方经协商，就【省立医院立体车库单库维修服务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二次）</w:t>
      </w:r>
      <w:r>
        <w:rPr>
          <w:rFonts w:hint="eastAsia" w:ascii="Times New Roman" w:hAnsi="Times New Roman" w:eastAsia="仿宋_GB2312"/>
          <w:color w:val="000000"/>
          <w:sz w:val="32"/>
          <w:szCs w:val="32"/>
        </w:rPr>
        <w:t>】采购事项协商一致，订立本合同。</w:t>
      </w:r>
    </w:p>
    <w:p w14:paraId="7C380D9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第一条 采购内容</w:t>
      </w:r>
    </w:p>
    <w:p w14:paraId="0D6F22B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1.1品牌、型号、数量、单价及配置</w:t>
      </w:r>
    </w:p>
    <w:tbl>
      <w:tblPr>
        <w:tblStyle w:val="10"/>
        <w:tblW w:w="5059" w:type="pct"/>
        <w:jc w:val="center"/>
        <w:tblLayout w:type="autofit"/>
        <w:tblCellMar>
          <w:top w:w="0" w:type="dxa"/>
          <w:left w:w="108" w:type="dxa"/>
          <w:bottom w:w="0" w:type="dxa"/>
          <w:right w:w="108" w:type="dxa"/>
        </w:tblCellMar>
      </w:tblPr>
      <w:tblGrid>
        <w:gridCol w:w="723"/>
        <w:gridCol w:w="2075"/>
        <w:gridCol w:w="3749"/>
        <w:gridCol w:w="1016"/>
        <w:gridCol w:w="1060"/>
      </w:tblGrid>
      <w:tr w14:paraId="36096441">
        <w:tblPrEx>
          <w:tblCellMar>
            <w:top w:w="0" w:type="dxa"/>
            <w:left w:w="108" w:type="dxa"/>
            <w:bottom w:w="0" w:type="dxa"/>
            <w:right w:w="108" w:type="dxa"/>
          </w:tblCellMar>
        </w:tblPrEx>
        <w:trPr>
          <w:trHeight w:val="1080" w:hRule="atLeast"/>
          <w:jc w:val="center"/>
        </w:trPr>
        <w:tc>
          <w:tcPr>
            <w:tcW w:w="41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7B93A8DC">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序号</w:t>
            </w:r>
          </w:p>
        </w:tc>
        <w:tc>
          <w:tcPr>
            <w:tcW w:w="120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6AC1ECB7">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项目名称</w:t>
            </w:r>
          </w:p>
        </w:tc>
        <w:tc>
          <w:tcPr>
            <w:tcW w:w="2173"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2CA31ECB">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项目描述</w:t>
            </w:r>
          </w:p>
        </w:tc>
        <w:tc>
          <w:tcPr>
            <w:tcW w:w="589"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08E12452">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单位</w:t>
            </w:r>
          </w:p>
        </w:tc>
        <w:tc>
          <w:tcPr>
            <w:tcW w:w="614" w:type="pct"/>
            <w:tcBorders>
              <w:top w:val="single" w:color="000000" w:sz="8" w:space="0"/>
              <w:left w:val="single" w:color="000000" w:sz="4" w:space="0"/>
              <w:bottom w:val="single" w:color="000000" w:sz="4" w:space="0"/>
              <w:right w:val="single" w:color="000000" w:sz="4" w:space="0"/>
            </w:tcBorders>
            <w:shd w:val="clear" w:color="auto" w:fill="FFFFFF"/>
            <w:vAlign w:val="center"/>
          </w:tcPr>
          <w:p w14:paraId="403B17B5">
            <w:pPr>
              <w:pStyle w:val="8"/>
              <w:widowControl/>
              <w:spacing w:beforeAutospacing="0" w:afterAutospacing="0" w:line="540" w:lineRule="exact"/>
              <w:jc w:val="both"/>
              <w:rPr>
                <w:rFonts w:ascii="仿宋_GB2312" w:hAnsi="仿宋_GB2312" w:eastAsia="仿宋_GB2312" w:cs="仿宋_GB2312"/>
                <w:b/>
                <w:bCs/>
                <w:color w:val="000000"/>
                <w:sz w:val="22"/>
                <w:szCs w:val="22"/>
              </w:rPr>
            </w:pPr>
            <w:r>
              <w:rPr>
                <w:rFonts w:hint="eastAsia" w:ascii="仿宋_GB2312" w:hAnsi="仿宋_GB2312" w:eastAsia="仿宋_GB2312" w:cs="仿宋_GB2312"/>
                <w:b/>
                <w:bCs/>
                <w:color w:val="000000"/>
                <w:sz w:val="22"/>
                <w:szCs w:val="22"/>
              </w:rPr>
              <w:t>工程量</w:t>
            </w:r>
          </w:p>
        </w:tc>
      </w:tr>
      <w:tr w14:paraId="1660AB60">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7E1DD">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A35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大链条</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81CF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链条拆装、损坏更换，以一节为更换单位进行维修</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B5AEA">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节</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852B">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r>
      <w:tr w14:paraId="57E47E35">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B32F5">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E938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拨叉</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DA60A">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损坏位置加焊</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8FF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A073D">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6514A334">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AA94B">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3</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D8D9E">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导向轮框架</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ECB7A">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多处导向轮轴断裂需更换</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0E26F">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个</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915E">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5D8F39D9">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5FCD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1ED7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导向轮轨道</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F55F">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增加加强筋和焊缝长度</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817DF">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8C875">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r w14:paraId="0EFB1991">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B11B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5</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3C28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顶部直轨道封板</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A39C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增加扁通和轨道焊接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D8C3">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9266">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7AE3D2C1">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0803B">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6</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425E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上、下部内导轨</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E2FC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焊缝裂纹补焊，卷边处打磨</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0B7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4325">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2</w:t>
            </w:r>
          </w:p>
        </w:tc>
      </w:tr>
      <w:tr w14:paraId="3005C85A">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4109">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7</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0A0C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直导轨扁钢</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E595">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焊缝裂纹补焊</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B33F6">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52BFF">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r w14:paraId="44A5C159">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4022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8</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2993D">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三角板</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D663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轴套加焊、增加 每块2个大垫片</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4602">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块</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A89D42">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4</w:t>
            </w:r>
          </w:p>
        </w:tc>
      </w:tr>
      <w:tr w14:paraId="4F377761">
        <w:tblPrEx>
          <w:tblCellMar>
            <w:top w:w="0" w:type="dxa"/>
            <w:left w:w="108" w:type="dxa"/>
            <w:bottom w:w="0" w:type="dxa"/>
            <w:right w:w="108" w:type="dxa"/>
          </w:tblCellMar>
        </w:tblPrEx>
        <w:trPr>
          <w:trHeight w:val="1080" w:hRule="atLeast"/>
          <w:jc w:val="center"/>
        </w:trPr>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F73B0A">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9</w:t>
            </w: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0C1F5">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钢结构补漆</w:t>
            </w:r>
          </w:p>
        </w:tc>
        <w:tc>
          <w:tcPr>
            <w:tcW w:w="21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86E1">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生锈和补焊处补漆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6C4C64">
            <w:pPr>
              <w:pStyle w:val="8"/>
              <w:widowControl/>
              <w:spacing w:beforeAutospacing="0" w:afterAutospacing="0" w:line="540" w:lineRule="exact"/>
              <w:jc w:val="both"/>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B6C53">
            <w:pPr>
              <w:pStyle w:val="8"/>
              <w:widowControl/>
              <w:spacing w:beforeAutospacing="0" w:afterAutospacing="0" w:line="540" w:lineRule="exact"/>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1</w:t>
            </w:r>
          </w:p>
        </w:tc>
      </w:tr>
    </w:tbl>
    <w:p w14:paraId="1DEBAC2B">
      <w:pPr>
        <w:spacing w:line="592" w:lineRule="exact"/>
        <w:ind w:firstLine="640" w:firstLineChars="200"/>
        <w:rPr>
          <w:rFonts w:ascii="Times New Roman" w:hAnsi="Times New Roman" w:eastAsia="仿宋_GB2312"/>
          <w:color w:val="000000"/>
          <w:kern w:val="0"/>
          <w:sz w:val="32"/>
          <w:szCs w:val="32"/>
        </w:rPr>
      </w:pPr>
    </w:p>
    <w:p w14:paraId="75389E9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1.2甲方有权根据自身需求调整产品数量，但需在乙方发货前及时通知乙方，并根据清单价格与乙方据实结算。</w:t>
      </w:r>
    </w:p>
    <w:p w14:paraId="182A320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1.3双方确认，本合同的签订，并不意味着本采购项目所需的产品全部由乙方供应，甲方有权根据实际情况另行向其他供应方采购。</w:t>
      </w:r>
    </w:p>
    <w:p w14:paraId="25CDD83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第二条 合同价款</w:t>
      </w:r>
    </w:p>
    <w:p w14:paraId="64EB7244">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2.1合同总额为：（大写）人民币【</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 xml:space="preserve">     】元（小写￥【</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 xml:space="preserve">    .00】元）, 最终按本合同约定的单价和甲方确认的乙方实际供货、安装数量据实结算。</w:t>
      </w:r>
    </w:p>
    <w:p w14:paraId="378B89D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2.2本合同单价为固定单价，固定不变，不因包括市场价格涨落、履行期调整等任何因素而调整。合同单价包括但不限于材料费、人工费、运输费、保险费、包装费、安装调试费、进出口手续费用（如有）、税费等乙方为履行本合同项下全部义务所需的所有费用。除此之外，甲方无需就本合同项下服务向乙方或第三方支付任何其他费用。</w:t>
      </w:r>
    </w:p>
    <w:p w14:paraId="7F33257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2.3合同价款的支付：经甲方验收合格后【</w:t>
      </w:r>
      <w:r>
        <w:rPr>
          <w:rFonts w:ascii="Times New Roman" w:hAnsi="Times New Roman" w:eastAsia="仿宋_GB2312"/>
          <w:color w:val="000000"/>
          <w:kern w:val="0"/>
          <w:sz w:val="32"/>
          <w:szCs w:val="32"/>
        </w:rPr>
        <w:t>3</w:t>
      </w:r>
      <w:r>
        <w:rPr>
          <w:rFonts w:hint="eastAsia" w:ascii="Times New Roman" w:hAnsi="Times New Roman" w:eastAsia="仿宋_GB2312"/>
          <w:color w:val="000000"/>
          <w:kern w:val="0"/>
          <w:sz w:val="32"/>
          <w:szCs w:val="32"/>
        </w:rPr>
        <w:t>0】个工作日内甲方向乙方支付至合同价款的70%；审计完成付至97%，剩余款项作为质量保证金，乙方提供工程结算资料至甲方指定的审计单位完成审计。质量保证金在本项目质保期满后，由乙方提出书面申请，经甲方确认无异议后无息支付。甲方付款前，乙方应向甲方提供等额合法有效的增值税【专用】发票；如乙方迟延开票、开票错误或拒绝开具发票的，甲方有权迟延支付应付款项，且不承担任何违约责任，乙方的各项合同义务仍按合同约定履行。</w:t>
      </w:r>
    </w:p>
    <w:p w14:paraId="683025F5">
      <w:pPr>
        <w:spacing w:line="592" w:lineRule="exact"/>
        <w:ind w:firstLine="643" w:firstLineChars="200"/>
        <w:rPr>
          <w:rFonts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rPr>
        <w:t>甲方开票信息：</w:t>
      </w:r>
    </w:p>
    <w:p w14:paraId="1A2D13F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单位名称：合肥城市泊车投资管理有限公司庐阳分公司  </w:t>
      </w:r>
    </w:p>
    <w:p w14:paraId="4E642DD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纳税人识别号：91340100MA2MR8GX1A  </w:t>
      </w:r>
    </w:p>
    <w:p w14:paraId="743F910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地址：合肥市庐阳区金寨路360号  </w:t>
      </w:r>
    </w:p>
    <w:p w14:paraId="45AAD5E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电话：0551-65111421  </w:t>
      </w:r>
    </w:p>
    <w:p w14:paraId="45DC4F7D">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银行账户：1302010309200584009  </w:t>
      </w:r>
    </w:p>
    <w:p w14:paraId="2FE2491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xml:space="preserve">开户行：中国工商银行合肥金寨路支行 </w:t>
      </w:r>
    </w:p>
    <w:p w14:paraId="171A2F81">
      <w:pPr>
        <w:spacing w:line="592" w:lineRule="exact"/>
        <w:ind w:firstLine="640" w:firstLineChars="200"/>
        <w:rPr>
          <w:rFonts w:ascii="Times New Roman" w:hAnsi="Times New Roman" w:eastAsia="仿宋_GB2312"/>
          <w:color w:val="000000"/>
          <w:kern w:val="0"/>
          <w:sz w:val="32"/>
          <w:szCs w:val="32"/>
        </w:rPr>
      </w:pPr>
    </w:p>
    <w:p w14:paraId="629D13EB">
      <w:pPr>
        <w:spacing w:line="592" w:lineRule="exact"/>
        <w:ind w:firstLine="643" w:firstLineChars="200"/>
        <w:rPr>
          <w:rFonts w:ascii="Times New Roman" w:hAnsi="Times New Roman" w:eastAsia="仿宋_GB2312"/>
          <w:b/>
          <w:bCs/>
          <w:color w:val="000000"/>
          <w:kern w:val="0"/>
          <w:sz w:val="32"/>
          <w:szCs w:val="32"/>
        </w:rPr>
      </w:pPr>
      <w:r>
        <w:rPr>
          <w:rFonts w:hint="eastAsia" w:ascii="Times New Roman" w:hAnsi="Times New Roman" w:eastAsia="仿宋_GB2312"/>
          <w:b/>
          <w:bCs/>
          <w:color w:val="000000"/>
          <w:kern w:val="0"/>
          <w:sz w:val="32"/>
          <w:szCs w:val="32"/>
        </w:rPr>
        <w:t>乙方指定收款账户信息如下：</w:t>
      </w:r>
    </w:p>
    <w:p w14:paraId="3F121715">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开户行：</w:t>
      </w:r>
    </w:p>
    <w:p w14:paraId="340C4C0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账户名称：</w:t>
      </w:r>
    </w:p>
    <w:p w14:paraId="56CCB839">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账号：</w:t>
      </w:r>
    </w:p>
    <w:p w14:paraId="06C45833">
      <w:pPr>
        <w:spacing w:line="592" w:lineRule="exact"/>
        <w:ind w:firstLine="640" w:firstLineChars="200"/>
        <w:rPr>
          <w:rFonts w:ascii="Times New Roman" w:hAnsi="Times New Roman" w:eastAsia="仿宋_GB2312"/>
          <w:color w:val="000000"/>
          <w:kern w:val="0"/>
          <w:sz w:val="32"/>
          <w:szCs w:val="32"/>
        </w:rPr>
      </w:pPr>
    </w:p>
    <w:p w14:paraId="357848D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2.4乙方保证提供的账户信息准确无误，乙方账户信息如有变更，应在合同规定的付款时间基础上至少提前 7 日以书面方式通知甲方。如乙方未按时通知或通知有误而导致甲方延期付款或无法转账的，甲方不承担任何责任。</w:t>
      </w:r>
    </w:p>
    <w:p w14:paraId="628E147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2.5在达到合同约定甲方付款进度时，乙方应提前 10 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7FB3652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第三条 质量要求和技术标准</w:t>
      </w:r>
    </w:p>
    <w:p w14:paraId="203C802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3.1 质量要求和技术标准</w:t>
      </w:r>
    </w:p>
    <w:p w14:paraId="4C0D431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 本合同标的物的质量要求和技术标准应满足项目正常运行需求，确保机械车库的性能、安全性和可靠性。</w:t>
      </w:r>
    </w:p>
    <w:p w14:paraId="33D3AAE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 所有的产品和工艺均应符合国家法律法规的要求，并达到国家、行业标准。如前述标准不一致的，以较高标准为准。</w:t>
      </w:r>
    </w:p>
    <w:p w14:paraId="5A509984">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 乙方应确保维修所使用的零部件、材料及工艺符合以下要求：</w:t>
      </w:r>
    </w:p>
    <w:p w14:paraId="611E33D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零部件应为原厂或经甲方认可的同品质替代品，且必须附有合格证书、检验报告等相关证明文件。</w:t>
      </w:r>
    </w:p>
    <w:p w14:paraId="5EB8C07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维修工艺应符合机械车库制造商的技术规范和行业标准，确保与现有设备兼容并满足安全运行要求。</w:t>
      </w:r>
    </w:p>
    <w:p w14:paraId="70BC4F8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对于进口零部件，乙方应提供海关报关单、商检证明等相关文件，以证明其合法性和质量合格性。</w:t>
      </w:r>
    </w:p>
    <w:p w14:paraId="0343ADA9">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3.2 质量责任</w:t>
      </w:r>
    </w:p>
    <w:p w14:paraId="5669E81D">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 乙方须对产品的质量负责，产品交付甲方后，凡因产品质量不符合约定或存在其他内在质量瑕疵，导致机械车库无法正常使用、运行效率降低或出现故障的，乙方应在接到甲方通知后的【2】小时内到达现场进行维修或更换，并承担由此产生的一切费用。</w:t>
      </w:r>
    </w:p>
    <w:p w14:paraId="37FA717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 如因产品质量问题给甲方或任何第三方造成人身损害和财产损失的，乙方应承担全部赔偿责任，包括但不限于医疗费用、财产修复费用、诉讼费用及合理的经济补偿等。</w:t>
      </w:r>
    </w:p>
    <w:p w14:paraId="1DDF8CF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 乙方应为所提供的产品购买质量保证保险，以保障甲方及第三方的权益。</w:t>
      </w:r>
    </w:p>
    <w:p w14:paraId="242EC18F">
      <w:pPr>
        <w:spacing w:line="592" w:lineRule="exac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第四条 运输包装与交货</w:t>
      </w:r>
    </w:p>
    <w:p w14:paraId="30C453C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4.1包装：按生产商的标准包装，且应符合国家有关标准要求，并保证货物运抵现场时不受任何损坏。包装费用由乙方自行承担，包装物由甲方自行处置，乙方不进行回收。</w:t>
      </w:r>
    </w:p>
    <w:p w14:paraId="76CEE869">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4.2乙方负责装货、运输，将货物安全运抵交货目的地并卸载。乙方负责自付费用办理全部货物从工厂发运至交货目的地全过程的保险及保护事宜，运途期间所有责任由乙方自行负责。乙方应按照货物价值全额投保。</w:t>
      </w:r>
    </w:p>
    <w:p w14:paraId="7AB6EC4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4.3工期：合同签订生效后【10】个工作日内开工进场，并自开工之日起【15】工作日内完成所有维修并恢复正常运营。</w:t>
      </w:r>
    </w:p>
    <w:p w14:paraId="5693E5A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4.4乙方在验收前一并将全部资料交于甲方，包括但不限于样本、图纸、操作手册、使用指南、维修指南、服务手册、示意图、产品合格证书、使用说明书、主要辅料说明及材料品牌证明文件、制造、安装、检验标准和技术规范等，若产品为进口产品，还应当附有产品的装箱单、报关单、产品进出口检疫书等有关文件，以及其他应当具备的随附单证。</w:t>
      </w:r>
    </w:p>
    <w:p w14:paraId="02DEA4A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第五条 工程量确认与验收</w:t>
      </w:r>
    </w:p>
    <w:p w14:paraId="325FFBE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5.1 初步确认：乙方在维修过程中应通知甲方人员或监理单位，对维修更换的零件数量和工程量进行实时记录，记录方式包括但不限于登记、拍照等。相关记录需经甲方或监理单位确认后，作为验收的重要依据之一。</w:t>
      </w:r>
    </w:p>
    <w:p w14:paraId="274FA73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5.2 维修工艺变更：乙方所采用的维修工艺应与甲方确认的《维修方案》一致。若因项目自身原因需变更维修方案（包括工程量、更换零件数量、维修工艺等），乙方应提前以书面形式（如“业务联系函”）告知甲方，并取得甲方书面认可后方可实施。未经甲方认可的变更，甲方有权拒绝验收。</w:t>
      </w:r>
    </w:p>
    <w:p w14:paraId="35CE886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5.3 验收和审计</w:t>
      </w:r>
    </w:p>
    <w:p w14:paraId="4F52A8D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（1）验收</w:t>
      </w:r>
    </w:p>
    <w:p w14:paraId="3123EB0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 验收主体：由甲方或甲方指定的第三方负责组织实施。</w:t>
      </w:r>
    </w:p>
    <w:p w14:paraId="49FCBB8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 验收依据：包括但不限于以下内容：</w:t>
      </w:r>
    </w:p>
    <w:p w14:paraId="7FB3A653">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本合同约定的质量要求和技术标准（第三条）；</w:t>
      </w:r>
    </w:p>
    <w:p w14:paraId="2A00AE66">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经甲方确认的维修方案及相关技术文件；</w:t>
      </w:r>
    </w:p>
    <w:p w14:paraId="772F366C">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国家和行业相关标准及规范；</w:t>
      </w:r>
    </w:p>
    <w:p w14:paraId="6947D65A">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乙方提供的维修记录、检测报告、零部件合格证、竣工图纸（如有）及其他技术资料。</w:t>
      </w:r>
    </w:p>
    <w:p w14:paraId="03F7242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 验收方式：包括现场检查、功能测试、资料审核及试运行等。</w:t>
      </w:r>
    </w:p>
    <w:p w14:paraId="3B31828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 验收时间：乙方完成维修工作后，应书面通知甲方进行验收。甲方应在接到通知后的5个工作日内组织验收。</w:t>
      </w:r>
    </w:p>
    <w:p w14:paraId="7569DAB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5. 验收结果：</w:t>
      </w:r>
    </w:p>
    <w:p w14:paraId="78F7D473">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验收合格的，甲方应在验收合格后的5个工作日内出具验收合格证明，并按合同约定支付相关款项。</w:t>
      </w:r>
    </w:p>
    <w:p w14:paraId="569E2E4C">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验收不合格的，甲方应在验收后3个工作日内向乙方提出书面整改意见。乙方应在接到整改意见后的5个工作日内完成整改，并重新申请验收。因乙方原因导致验收不合格的，乙方应承担由此产生的所有费用和责任。</w:t>
      </w:r>
    </w:p>
    <w:p w14:paraId="0D62F074">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 乙方需提供的书面材料：</w:t>
      </w:r>
    </w:p>
    <w:p w14:paraId="27AF59A0">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维修记录：详细记录维修过程、更换零件数量及规格、维修时间等；</w:t>
      </w:r>
    </w:p>
    <w:p w14:paraId="0D0E0D8B">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检测报告：对维修后的设备进行功能测试和性能检测的报告；</w:t>
      </w:r>
    </w:p>
    <w:p w14:paraId="6F2A4CBC">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零部件合格证及质量证明文件：包括进口零部件的报关单、商检证明等；</w:t>
      </w:r>
    </w:p>
    <w:p w14:paraId="44CEADD3">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竣工图纸（如有）：反映维修后设备状态的图纸，需加盖竣工图章并由乙方技术人员签字；</w:t>
      </w:r>
    </w:p>
    <w:p w14:paraId="47EF5649">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其他甲方要求的材料：如技术交底记录、隐蔽工程验收记录等。</w:t>
      </w:r>
    </w:p>
    <w:p w14:paraId="43CE182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（2）审计</w:t>
      </w:r>
    </w:p>
    <w:p w14:paraId="548207C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 审计主体：甲方有权对乙方履约情况进行审计，可由甲方内部审计部门或委托第三方审计机构实施。</w:t>
      </w:r>
    </w:p>
    <w:p w14:paraId="1B72500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2. 审计内容：包括但不限于以下内容：</w:t>
      </w:r>
    </w:p>
    <w:p w14:paraId="0B75602F">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合同履行的真实性、完整性和合规性；</w:t>
      </w:r>
    </w:p>
    <w:p w14:paraId="30F7A8AB">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维修工程量、更换零部件数量及费用的准确性；</w:t>
      </w:r>
    </w:p>
    <w:p w14:paraId="280E6770">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乙方提供的技术资料的真实性与完整性；</w:t>
      </w:r>
    </w:p>
    <w:p w14:paraId="4BA2F9D2">
      <w:pPr>
        <w:spacing w:line="592" w:lineRule="exact"/>
        <w:ind w:firstLine="960" w:firstLineChars="3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维修过程中的质量控制和安全管理情况。</w:t>
      </w:r>
    </w:p>
    <w:p w14:paraId="4656C7B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3. 审计时间：审计应在甲方出具验收合格证明后的15个工作日内完成。</w:t>
      </w:r>
    </w:p>
    <w:p w14:paraId="0A390DA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4. 审计结果处理：</w:t>
      </w:r>
    </w:p>
    <w:p w14:paraId="49CC91E9">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审计未发现问题的，甲方应在审计完成后10个工作日内完成付款（如有）。</w:t>
      </w:r>
    </w:p>
    <w:p w14:paraId="480668DE">
      <w:pPr>
        <w:spacing w:line="592" w:lineRule="exact"/>
        <w:ind w:firstLine="1056" w:firstLineChars="33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 审计发现问题的，乙方应在接到甲方通知后的5个工作日内完成整改，并提交整改报告。整改完成后，甲方有权重新进行审计，直至符合合同要求。因乙方原因导致审计发现问题的，乙方应承担由此产生的所有费用和责任。</w:t>
      </w:r>
    </w:p>
    <w:p w14:paraId="38F1E29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第六条 质保期与产品维护</w:t>
      </w:r>
    </w:p>
    <w:p w14:paraId="328EA1C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6.1质保期：施工完成后整机质保期不低于2年，更换零部件质保期不低于12个月，在质保期内，乙方免费负责维修或更换损坏部分（非人为故障）。乙方承诺在接甲方通知后 2 小时内至甲方现场处理质量问题或者为甲方提供其他有效解决方案。如在上述时间内乙方未及时出具有效方案，甲方有权自行聘请第三方进行维修，因此产生的所有费用由乙方承担。</w:t>
      </w:r>
    </w:p>
    <w:p w14:paraId="24E24BB5">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第七条 违约责任</w:t>
      </w:r>
    </w:p>
    <w:p w14:paraId="187F198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7.1乙方未按本合同约定日期按时施工，每延期一天，向甲方支付同价款的千分之一的违约金，延期超 20 天的，甲方有权解除本合同。</w:t>
      </w:r>
    </w:p>
    <w:p w14:paraId="5F02068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7.2如乙方所提供的货物在数量、质量、规格等方面不符合甲方的规定，乙方应采用最快的运输方式自负一切费用和风险，补足数量不足的部分或更换质量、规格、产地不符的部分。因换货而导致延期交货的，按本合同第八条第 1 款承担违约责任。</w:t>
      </w:r>
    </w:p>
    <w:p w14:paraId="6BC28B9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7.3在本合同规定的质保期届满之前，如乙方所提供的货物在性能、内在质量等方面不符合合同的规定，乙方应自收到甲方通知之日起的 7 日内予以更换或维修；如更换或维修后仍不能达到甲方有关规定的要求，甲方有权解除合同，乙方应退还甲方相应货款并按该批货款的 20％支付违约金，违约金不足以弥补甲方损失的需继续予以补足。</w:t>
      </w:r>
    </w:p>
    <w:p w14:paraId="2172126C">
      <w:pPr>
        <w:spacing w:line="360" w:lineRule="auto"/>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7.4乙方违反本合同其他约定，经甲方催告后 10 日内仍未整改的，甲方有权解除合同，乙方应退还预付款并按合同总额的 20％支付违约金，违约金不足以弥补甲方损失的需继续予以补足。</w:t>
      </w:r>
    </w:p>
    <w:p w14:paraId="303988B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7.5在乙方完全履行本合同项下义务的情况下，甲方逾期付款且乙方发出书面催款通知后 7 日仍未付款的，每逾期一日，应按全国银行间同业拆借中心公布的一年期贷款市场报价利率支付应付未付款的违约金，除此之外不承担其他责任。</w:t>
      </w:r>
    </w:p>
    <w:p w14:paraId="2A3F636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7.6因乙方违约造成甲方损失的，乙方还应赔偿甲方为维护自身合法权益而支出的包括但不限于诉讼费、律师费、差旅费、文印费、诉讼保全保险费、鉴定费、评估费、担保费等一切支出。</w:t>
      </w:r>
    </w:p>
    <w:p w14:paraId="5CD5F8E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7.7若出现本合同约定的乙方应当支付违约金、损害赔偿的情形，则甲方有权从未付货款中直接扣除，不足部分甲方有权向乙方追偿。</w:t>
      </w:r>
    </w:p>
    <w:p w14:paraId="17B9B6F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第八条 知识产权及保密条款</w:t>
      </w:r>
    </w:p>
    <w:p w14:paraId="4AADED4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8.1乙方须保障甲方在中国使用其货物、服务及其任何部分不受到第三方关于侵犯任何知识产权的指控。第三方如果提出侵权指控，乙方须与第三方交涉并承担可能发生的一切法律责任和费用。</w:t>
      </w:r>
    </w:p>
    <w:p w14:paraId="0D75008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5CA13FC9">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8.3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 20%作为违约金，除此给甲方造成实际损失的，应按实际损失额向甲方赔偿相应损失。</w:t>
      </w:r>
    </w:p>
    <w:p w14:paraId="3118E394">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8.4乙方应采取必要措施保证其员工无论是在职中还是离职后均承担同样的保密义务。</w:t>
      </w:r>
    </w:p>
    <w:p w14:paraId="22DF6B46">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8.5本协议变更、解除和终止后保密条款对双方仍有约束力。若甲乙双方另行签订商业保密协议，则该协议与本条具有同等效力，不一致的部分以商业保密协议的约定为准。</w:t>
      </w:r>
    </w:p>
    <w:p w14:paraId="70233358">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第九条 送达地址</w:t>
      </w:r>
    </w:p>
    <w:p w14:paraId="1175ABC9">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9.1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 3 日视为已有效送达该方（无论另一方是否签收）。</w:t>
      </w:r>
    </w:p>
    <w:p w14:paraId="6A4BF86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甲方确认的通讯送达地址：合肥市瑶海区明光路46号东方大厦22楼</w:t>
      </w:r>
    </w:p>
    <w:p w14:paraId="7F84DAE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收件人：</w:t>
      </w:r>
    </w:p>
    <w:p w14:paraId="26CEFA88">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联系电话：</w:t>
      </w:r>
    </w:p>
    <w:p w14:paraId="6D6DFDC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电子邮箱：</w:t>
      </w:r>
    </w:p>
    <w:p w14:paraId="2FAED63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乙方确认的通讯送达地址：</w:t>
      </w:r>
    </w:p>
    <w:p w14:paraId="615C40D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收件人：</w:t>
      </w:r>
    </w:p>
    <w:p w14:paraId="2B312C1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联系电话：</w:t>
      </w:r>
    </w:p>
    <w:p w14:paraId="18742A1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电子邮箱：</w:t>
      </w:r>
    </w:p>
    <w:p w14:paraId="3B80A59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乙方未明确送达地址的，则以乙方工商注册地址（乙方系个人的，为身份证地址）为通讯送达地址。</w:t>
      </w:r>
    </w:p>
    <w:p w14:paraId="515DE394">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9.2双方确认，本合同约定的通讯地址、联系人及联系方式的适用范围既包括各方在非诉阶段的各类通知、协议等所有往来文件的通达，也包括就本合同发生争议时以及争议进入民事诉讼程序后的一审、二审、再审和执行程序中相关文件或法律文书的送达。人民法院和/或仲裁机构的相关文件或者法律文书向任何一方当事人在本合同约定的联系地址送达的，均视为有效送达，不论被送达人是否收到该等文件或法律文书，均发生法律、法规上规定的诉讼文书送达效果。</w:t>
      </w:r>
    </w:p>
    <w:p w14:paraId="19F08E6B">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第十条</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不可抗力</w:t>
      </w:r>
    </w:p>
    <w:p w14:paraId="3C9456B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10.1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21CEAA81">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第十一条</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争议的解决</w:t>
      </w:r>
    </w:p>
    <w:p w14:paraId="106FE76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11.1各方在本合同项下产生争议，应当首先友好协商解决。协商不成，任何一方均有权向甲方所在地人民法院起诉解决。</w:t>
      </w:r>
    </w:p>
    <w:p w14:paraId="300D8B1A">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11.2本合同中任何条款的无效不应影响本合同其他条款的效力，在解决争议的过程中，各方应按本合同所有其他有效条款的约定继续履行本合同。</w:t>
      </w:r>
    </w:p>
    <w:p w14:paraId="129E23C3">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第十二条 其他事项</w:t>
      </w:r>
    </w:p>
    <w:p w14:paraId="57CEB5F9">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12.1乙方保证：拥有签订和履行本合同全部义务所必需的所有合法权利以及所有内部和外部的批准、授权和许可。</w:t>
      </w:r>
    </w:p>
    <w:p w14:paraId="3027EBE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12.2本合同签订前，乙方应向甲方提供下列证明文件或材料：</w:t>
      </w:r>
    </w:p>
    <w:p w14:paraId="06919340">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营业执照复印件、法定代表人身份证明文件，如为加盟项目，还须提供特许加盟的授权委托证明；</w:t>
      </w:r>
    </w:p>
    <w:p w14:paraId="19CAB6AC">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签名人如为代理人，本合同签名人的授权委托书；</w:t>
      </w:r>
    </w:p>
    <w:p w14:paraId="10CEB5B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甲方要求提供的其它资质证明文件、资料；</w:t>
      </w:r>
    </w:p>
    <w:p w14:paraId="651DB6B2">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双方一致同意不向传播媒介或公众或第三方透露本合同的内容；</w:t>
      </w:r>
    </w:p>
    <w:p w14:paraId="3FF6B19E">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本合同经甲、乙双方法定代表人或授权代表签名、盖章后生效。</w:t>
      </w:r>
    </w:p>
    <w:p w14:paraId="7608C3E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本合同正本一式【陆】份，甲方执【叁】份，乙方执【叁】份，均具有同等法律效力。</w:t>
      </w:r>
    </w:p>
    <w:p w14:paraId="49505606">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【以下无正文】</w:t>
      </w:r>
    </w:p>
    <w:p w14:paraId="2A010D9B">
      <w:pPr>
        <w:spacing w:line="592" w:lineRule="exact"/>
        <w:rPr>
          <w:rFonts w:ascii="Times New Roman" w:hAnsi="Times New Roman" w:eastAsia="仿宋_GB2312"/>
          <w:color w:val="000000"/>
          <w:kern w:val="0"/>
          <w:sz w:val="32"/>
          <w:szCs w:val="32"/>
        </w:rPr>
      </w:pPr>
    </w:p>
    <w:p w14:paraId="0573BC98">
      <w:pPr>
        <w:spacing w:line="592" w:lineRule="exact"/>
        <w:rPr>
          <w:rFonts w:ascii="Times New Roman" w:hAnsi="Times New Roman" w:eastAsia="仿宋_GB2312"/>
          <w:color w:val="000000"/>
          <w:kern w:val="0"/>
          <w:sz w:val="32"/>
          <w:szCs w:val="32"/>
        </w:rPr>
      </w:pPr>
    </w:p>
    <w:p w14:paraId="4416B90F">
      <w:pPr>
        <w:spacing w:line="592" w:lineRule="exact"/>
        <w:rPr>
          <w:rFonts w:ascii="Times New Roman" w:hAnsi="Times New Roman" w:eastAsia="仿宋_GB2312"/>
          <w:color w:val="000000"/>
          <w:kern w:val="0"/>
          <w:sz w:val="32"/>
          <w:szCs w:val="32"/>
        </w:rPr>
      </w:pPr>
    </w:p>
    <w:p w14:paraId="36C643E0">
      <w:pPr>
        <w:spacing w:line="592" w:lineRule="exact"/>
        <w:rPr>
          <w:rFonts w:ascii="Times New Roman" w:hAnsi="Times New Roman" w:eastAsia="仿宋_GB2312"/>
          <w:color w:val="000000"/>
          <w:kern w:val="0"/>
          <w:sz w:val="32"/>
          <w:szCs w:val="32"/>
        </w:rPr>
      </w:pPr>
    </w:p>
    <w:p w14:paraId="6F26B087">
      <w:pPr>
        <w:spacing w:line="592" w:lineRule="exact"/>
        <w:rPr>
          <w:rFonts w:ascii="Times New Roman" w:hAnsi="Times New Roman" w:eastAsia="仿宋_GB2312"/>
          <w:color w:val="000000"/>
          <w:kern w:val="0"/>
          <w:sz w:val="32"/>
          <w:szCs w:val="32"/>
        </w:rPr>
      </w:pPr>
    </w:p>
    <w:p w14:paraId="3A4F282D">
      <w:pPr>
        <w:spacing w:line="592" w:lineRule="exact"/>
        <w:rPr>
          <w:rFonts w:ascii="Times New Roman" w:hAnsi="Times New Roman" w:eastAsia="仿宋_GB2312"/>
          <w:color w:val="000000"/>
          <w:kern w:val="0"/>
          <w:sz w:val="32"/>
          <w:szCs w:val="32"/>
        </w:rPr>
      </w:pPr>
    </w:p>
    <w:p w14:paraId="09C50704">
      <w:pPr>
        <w:widowControl/>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p>
    <w:p w14:paraId="551C39E7">
      <w:pPr>
        <w:spacing w:line="592" w:lineRule="exact"/>
        <w:rPr>
          <w:rFonts w:hint="eastAsia" w:ascii="Times New Roman" w:hAnsi="Times New Roman" w:eastAsia="仿宋_GB2312"/>
          <w:color w:val="000000"/>
          <w:kern w:val="0"/>
          <w:sz w:val="32"/>
          <w:szCs w:val="32"/>
        </w:rPr>
      </w:pPr>
    </w:p>
    <w:p w14:paraId="36E630F4">
      <w:pPr>
        <w:spacing w:line="592" w:lineRule="exac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【本页无正文，为采购合同签章页】</w:t>
      </w:r>
    </w:p>
    <w:p w14:paraId="37F0D8E8">
      <w:pPr>
        <w:spacing w:line="592" w:lineRule="exact"/>
        <w:rPr>
          <w:rFonts w:ascii="Times New Roman" w:hAnsi="Times New Roman" w:eastAsia="仿宋_GB2312"/>
          <w:color w:val="000000"/>
          <w:kern w:val="0"/>
          <w:sz w:val="32"/>
          <w:szCs w:val="32"/>
        </w:rPr>
      </w:pPr>
    </w:p>
    <w:p w14:paraId="2DBE1513">
      <w:pPr>
        <w:spacing w:line="592" w:lineRule="exact"/>
        <w:rPr>
          <w:rFonts w:ascii="Times New Roman" w:hAnsi="Times New Roman" w:eastAsia="仿宋_GB2312"/>
          <w:color w:val="000000"/>
          <w:kern w:val="0"/>
          <w:sz w:val="32"/>
          <w:szCs w:val="32"/>
        </w:rPr>
      </w:pPr>
    </w:p>
    <w:p w14:paraId="703B36BE">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甲方（盖章）：</w:t>
      </w:r>
    </w:p>
    <w:p w14:paraId="2AB003BF">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法定代表人/授权代理人（签名）：</w:t>
      </w:r>
    </w:p>
    <w:p w14:paraId="3D8C7F71">
      <w:pPr>
        <w:spacing w:line="592"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签约日期：</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日</w:t>
      </w:r>
    </w:p>
    <w:p w14:paraId="5201EFB6">
      <w:pPr>
        <w:spacing w:line="592" w:lineRule="exact"/>
        <w:ind w:firstLine="640" w:firstLineChars="200"/>
        <w:rPr>
          <w:rFonts w:ascii="Times New Roman" w:hAnsi="Times New Roman" w:eastAsia="仿宋_GB2312"/>
          <w:color w:val="000000"/>
          <w:kern w:val="0"/>
          <w:sz w:val="32"/>
          <w:szCs w:val="32"/>
        </w:rPr>
      </w:pPr>
    </w:p>
    <w:p w14:paraId="2F55F4E8">
      <w:pPr>
        <w:spacing w:line="592" w:lineRule="exact"/>
        <w:ind w:firstLine="640" w:firstLineChars="200"/>
        <w:rPr>
          <w:rFonts w:ascii="Times New Roman" w:hAnsi="Times New Roman" w:eastAsia="仿宋_GB2312"/>
          <w:color w:val="000000"/>
          <w:kern w:val="0"/>
          <w:sz w:val="32"/>
          <w:szCs w:val="32"/>
        </w:rPr>
      </w:pPr>
    </w:p>
    <w:p w14:paraId="0FA12F51">
      <w:pPr>
        <w:spacing w:line="592" w:lineRule="exact"/>
        <w:ind w:firstLine="640" w:firstLineChars="200"/>
        <w:rPr>
          <w:rFonts w:ascii="Times New Roman" w:hAnsi="Times New Roman" w:eastAsia="仿宋_GB2312"/>
          <w:color w:val="000000"/>
          <w:kern w:val="0"/>
          <w:sz w:val="32"/>
          <w:szCs w:val="32"/>
        </w:rPr>
      </w:pPr>
    </w:p>
    <w:p w14:paraId="35A0F165">
      <w:pPr>
        <w:spacing w:line="592" w:lineRule="exact"/>
        <w:ind w:firstLine="640" w:firstLineChars="200"/>
        <w:rPr>
          <w:rFonts w:ascii="Times New Roman" w:hAnsi="Times New Roman" w:eastAsia="仿宋_GB2312"/>
          <w:color w:val="000000"/>
          <w:kern w:val="0"/>
          <w:sz w:val="32"/>
          <w:szCs w:val="32"/>
        </w:rPr>
      </w:pPr>
    </w:p>
    <w:p w14:paraId="7A5987A7">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乙方（盖章）：</w:t>
      </w:r>
    </w:p>
    <w:p w14:paraId="57B61B4F">
      <w:pPr>
        <w:spacing w:line="592"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法定代表人/授权代理人（签名）：</w:t>
      </w:r>
    </w:p>
    <w:p w14:paraId="00429978">
      <w:pPr>
        <w:spacing w:line="592" w:lineRule="exact"/>
        <w:ind w:firstLine="640" w:firstLineChars="200"/>
      </w:pPr>
      <w:r>
        <w:rPr>
          <w:rFonts w:hint="eastAsia" w:ascii="Times New Roman" w:hAnsi="Times New Roman" w:eastAsia="仿宋_GB2312"/>
          <w:color w:val="000000"/>
          <w:kern w:val="0"/>
          <w:sz w:val="32"/>
          <w:szCs w:val="32"/>
        </w:rPr>
        <w:t>签约日期：</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年</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月</w:t>
      </w:r>
      <w:r>
        <w:rPr>
          <w:rFonts w:hint="eastAsia" w:ascii="Times New Roman" w:hAnsi="Times New Roman" w:eastAsia="仿宋_GB2312"/>
          <w:color w:val="000000"/>
          <w:kern w:val="0"/>
          <w:sz w:val="32"/>
          <w:szCs w:val="32"/>
        </w:rPr>
        <w:tab/>
      </w:r>
      <w:r>
        <w:rPr>
          <w:rFonts w:hint="eastAsia" w:ascii="Times New Roman" w:hAnsi="Times New Roman" w:eastAsia="仿宋_GB2312"/>
          <w:color w:val="000000"/>
          <w:kern w:val="0"/>
          <w:sz w:val="32"/>
          <w:szCs w:val="32"/>
        </w:rPr>
        <w:t>日</w:t>
      </w:r>
    </w:p>
    <w:p w14:paraId="16063610"/>
    <w:p w14:paraId="0754B066"/>
    <w:p w14:paraId="56FFFDD2"/>
    <w:p w14:paraId="35B9393D"/>
    <w:p w14:paraId="1DD59DF2">
      <w:r>
        <w:br w:type="page"/>
      </w:r>
    </w:p>
    <w:p w14:paraId="27191D04">
      <w:pPr>
        <w:rPr>
          <w:rFonts w:ascii="宋体" w:hAnsi="宋体" w:cs="宋体"/>
          <w:b/>
          <w:bCs/>
          <w:spacing w:val="3"/>
          <w:sz w:val="34"/>
          <w:szCs w:val="34"/>
        </w:rPr>
      </w:pPr>
    </w:p>
    <w:p w14:paraId="097ADC9A">
      <w:pPr>
        <w:spacing w:before="110" w:line="221" w:lineRule="auto"/>
        <w:jc w:val="left"/>
        <w:outlineLvl w:val="0"/>
        <w:rPr>
          <w:rFonts w:ascii="宋体" w:hAnsi="宋体" w:cs="宋体"/>
          <w:b/>
          <w:bCs/>
          <w:spacing w:val="3"/>
          <w:sz w:val="34"/>
          <w:szCs w:val="34"/>
        </w:rPr>
      </w:pPr>
      <w:r>
        <w:rPr>
          <w:rFonts w:hint="eastAsia" w:ascii="宋体" w:hAnsi="宋体" w:cs="宋体"/>
          <w:b/>
          <w:bCs/>
          <w:spacing w:val="3"/>
          <w:sz w:val="34"/>
          <w:szCs w:val="34"/>
        </w:rPr>
        <w:t>附件7</w:t>
      </w:r>
    </w:p>
    <w:p w14:paraId="496DB19F">
      <w:pPr>
        <w:spacing w:before="64" w:line="223" w:lineRule="auto"/>
        <w:jc w:val="center"/>
        <w:outlineLvl w:val="0"/>
        <w:rPr>
          <w:rFonts w:ascii="宋体" w:hAnsi="宋体" w:cs="宋体"/>
          <w:sz w:val="31"/>
          <w:szCs w:val="31"/>
        </w:rPr>
      </w:pPr>
      <w:r>
        <w:rPr>
          <w:rFonts w:hint="eastAsia" w:ascii="宋体" w:hAnsi="宋体" w:cs="宋体"/>
          <w:b/>
          <w:bCs/>
          <w:spacing w:val="7"/>
          <w:sz w:val="31"/>
          <w:szCs w:val="31"/>
        </w:rPr>
        <w:t>全费用</w:t>
      </w:r>
      <w:r>
        <w:rPr>
          <w:rFonts w:ascii="宋体" w:hAnsi="宋体" w:cs="宋体"/>
          <w:b/>
          <w:bCs/>
          <w:spacing w:val="7"/>
          <w:sz w:val="31"/>
          <w:szCs w:val="31"/>
        </w:rPr>
        <w:t>工程量清单计价</w:t>
      </w:r>
      <w:r>
        <w:rPr>
          <w:rFonts w:hint="eastAsia" w:ascii="宋体" w:hAnsi="宋体" w:cs="宋体"/>
          <w:b/>
          <w:bCs/>
          <w:spacing w:val="7"/>
          <w:sz w:val="31"/>
          <w:szCs w:val="31"/>
        </w:rPr>
        <w:t>报价</w:t>
      </w:r>
      <w:r>
        <w:rPr>
          <w:rFonts w:ascii="宋体" w:hAnsi="宋体" w:cs="宋体"/>
          <w:b/>
          <w:bCs/>
          <w:spacing w:val="7"/>
          <w:sz w:val="31"/>
          <w:szCs w:val="31"/>
        </w:rPr>
        <w:t>表</w:t>
      </w:r>
    </w:p>
    <w:p w14:paraId="10440B03">
      <w:pPr>
        <w:spacing w:before="180" w:line="204" w:lineRule="auto"/>
        <w:ind w:left="76"/>
        <w:rPr>
          <w:rFonts w:hint="eastAsia" w:ascii="宋体" w:hAnsi="宋体" w:eastAsia="宋体" w:cs="宋体"/>
          <w:szCs w:val="21"/>
          <w:lang w:eastAsia="zh-CN"/>
        </w:rPr>
      </w:pPr>
      <w:r>
        <w:rPr>
          <w:rFonts w:ascii="宋体" w:hAnsi="宋体" w:cs="宋体"/>
          <w:b/>
          <w:bCs/>
          <w:spacing w:val="-2"/>
          <w:szCs w:val="21"/>
        </w:rPr>
        <w:t>工程名称：</w:t>
      </w:r>
      <w:r>
        <w:rPr>
          <w:rFonts w:hint="eastAsia" w:ascii="宋体" w:hAnsi="宋体" w:cs="宋体"/>
          <w:b/>
          <w:bCs/>
          <w:spacing w:val="-2"/>
          <w:szCs w:val="21"/>
          <w:lang w:eastAsia="zh-CN"/>
        </w:rPr>
        <w:t>省立医院机械车库单库维修服务（二次）采购</w:t>
      </w:r>
    </w:p>
    <w:tbl>
      <w:tblPr>
        <w:tblStyle w:val="23"/>
        <w:tblW w:w="8989" w:type="dxa"/>
        <w:tblInd w:w="-5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41"/>
        <w:gridCol w:w="1524"/>
        <w:gridCol w:w="1524"/>
        <w:gridCol w:w="605"/>
        <w:gridCol w:w="918"/>
        <w:gridCol w:w="1892"/>
        <w:gridCol w:w="1985"/>
      </w:tblGrid>
      <w:tr w14:paraId="7A436CF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541" w:type="dxa"/>
            <w:vMerge w:val="restart"/>
            <w:tcBorders>
              <w:top w:val="single" w:color="000000" w:sz="18" w:space="0"/>
              <w:left w:val="single" w:color="000000" w:sz="18" w:space="0"/>
              <w:bottom w:val="nil"/>
            </w:tcBorders>
          </w:tcPr>
          <w:p w14:paraId="1D673B4C">
            <w:pPr>
              <w:spacing w:line="329" w:lineRule="auto"/>
              <w:rPr>
                <w:rFonts w:ascii="Arial"/>
              </w:rPr>
            </w:pPr>
          </w:p>
          <w:p w14:paraId="1C5A97D8">
            <w:pPr>
              <w:pStyle w:val="24"/>
              <w:spacing w:before="68" w:line="222" w:lineRule="auto"/>
              <w:ind w:left="46"/>
              <w:jc w:val="both"/>
            </w:pPr>
            <w:r>
              <w:rPr>
                <w:b/>
                <w:bCs/>
                <w:spacing w:val="-6"/>
              </w:rPr>
              <w:t>序号</w:t>
            </w:r>
          </w:p>
        </w:tc>
        <w:tc>
          <w:tcPr>
            <w:tcW w:w="1524" w:type="dxa"/>
            <w:vMerge w:val="restart"/>
            <w:tcBorders>
              <w:top w:val="single" w:color="000000" w:sz="18" w:space="0"/>
              <w:bottom w:val="nil"/>
            </w:tcBorders>
          </w:tcPr>
          <w:p w14:paraId="5A800D03">
            <w:pPr>
              <w:spacing w:line="329" w:lineRule="auto"/>
              <w:rPr>
                <w:rFonts w:ascii="Arial"/>
              </w:rPr>
            </w:pPr>
          </w:p>
          <w:p w14:paraId="7D801A3B">
            <w:pPr>
              <w:pStyle w:val="24"/>
              <w:spacing w:before="69" w:line="220" w:lineRule="auto"/>
              <w:ind w:left="330"/>
              <w:jc w:val="both"/>
            </w:pPr>
            <w:r>
              <w:rPr>
                <w:b/>
                <w:bCs/>
                <w:spacing w:val="-3"/>
              </w:rPr>
              <w:t>项目编码</w:t>
            </w:r>
          </w:p>
        </w:tc>
        <w:tc>
          <w:tcPr>
            <w:tcW w:w="1524" w:type="dxa"/>
            <w:vMerge w:val="restart"/>
            <w:tcBorders>
              <w:top w:val="single" w:color="000000" w:sz="18" w:space="0"/>
              <w:bottom w:val="nil"/>
            </w:tcBorders>
          </w:tcPr>
          <w:p w14:paraId="367B4A16">
            <w:pPr>
              <w:spacing w:line="329" w:lineRule="auto"/>
              <w:rPr>
                <w:rFonts w:ascii="Arial"/>
              </w:rPr>
            </w:pPr>
          </w:p>
          <w:p w14:paraId="32D60330">
            <w:pPr>
              <w:pStyle w:val="24"/>
              <w:spacing w:before="68" w:line="221" w:lineRule="auto"/>
              <w:ind w:left="339"/>
              <w:jc w:val="both"/>
            </w:pPr>
            <w:r>
              <w:rPr>
                <w:b/>
                <w:bCs/>
                <w:spacing w:val="-4"/>
              </w:rPr>
              <w:t>项目名称</w:t>
            </w:r>
          </w:p>
        </w:tc>
        <w:tc>
          <w:tcPr>
            <w:tcW w:w="605" w:type="dxa"/>
            <w:vMerge w:val="restart"/>
            <w:tcBorders>
              <w:top w:val="single" w:color="000000" w:sz="18" w:space="0"/>
              <w:bottom w:val="nil"/>
            </w:tcBorders>
          </w:tcPr>
          <w:p w14:paraId="57451011">
            <w:pPr>
              <w:pStyle w:val="24"/>
              <w:spacing w:before="273" w:line="224" w:lineRule="auto"/>
              <w:ind w:left="94" w:right="78" w:hanging="4"/>
              <w:jc w:val="both"/>
            </w:pPr>
            <w:r>
              <w:rPr>
                <w:b/>
                <w:bCs/>
                <w:spacing w:val="-6"/>
              </w:rPr>
              <w:t>计量</w:t>
            </w:r>
            <w:r>
              <w:t xml:space="preserve"> </w:t>
            </w:r>
            <w:r>
              <w:rPr>
                <w:b/>
                <w:bCs/>
                <w:spacing w:val="-9"/>
              </w:rPr>
              <w:t>单位</w:t>
            </w:r>
          </w:p>
        </w:tc>
        <w:tc>
          <w:tcPr>
            <w:tcW w:w="918" w:type="dxa"/>
            <w:vMerge w:val="restart"/>
            <w:tcBorders>
              <w:top w:val="single" w:color="000000" w:sz="18" w:space="0"/>
              <w:bottom w:val="nil"/>
            </w:tcBorders>
          </w:tcPr>
          <w:p w14:paraId="0F864EE5">
            <w:pPr>
              <w:spacing w:line="329" w:lineRule="auto"/>
              <w:rPr>
                <w:rFonts w:ascii="Arial"/>
              </w:rPr>
            </w:pPr>
          </w:p>
          <w:p w14:paraId="2E8D5E31">
            <w:pPr>
              <w:pStyle w:val="24"/>
              <w:spacing w:before="68" w:line="221" w:lineRule="auto"/>
              <w:ind w:left="146"/>
              <w:jc w:val="both"/>
              <w:rPr>
                <w:lang w:eastAsia="zh-CN"/>
              </w:rPr>
            </w:pPr>
            <w:r>
              <w:rPr>
                <w:b/>
                <w:bCs/>
                <w:spacing w:val="-5"/>
              </w:rPr>
              <w:t>工程量</w:t>
            </w:r>
            <w:r>
              <w:rPr>
                <w:rFonts w:hint="eastAsia"/>
                <w:b/>
                <w:bCs/>
                <w:spacing w:val="-5"/>
                <w:lang w:eastAsia="zh-CN"/>
              </w:rPr>
              <w:t>（暂估）</w:t>
            </w:r>
          </w:p>
        </w:tc>
        <w:tc>
          <w:tcPr>
            <w:tcW w:w="3877" w:type="dxa"/>
            <w:gridSpan w:val="2"/>
            <w:tcBorders>
              <w:top w:val="single" w:color="000000" w:sz="18" w:space="0"/>
              <w:right w:val="single" w:color="000000" w:sz="18" w:space="0"/>
            </w:tcBorders>
          </w:tcPr>
          <w:p w14:paraId="00633DB8">
            <w:pPr>
              <w:pStyle w:val="24"/>
              <w:spacing w:before="23" w:line="184" w:lineRule="auto"/>
              <w:ind w:left="2067"/>
              <w:jc w:val="both"/>
            </w:pPr>
            <w:r>
              <w:rPr>
                <w:b/>
                <w:bCs/>
                <w:spacing w:val="-3"/>
              </w:rPr>
              <w:t>金额（元）</w:t>
            </w:r>
          </w:p>
        </w:tc>
      </w:tr>
      <w:tr w14:paraId="3E89AFCF">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5" w:hRule="atLeast"/>
        </w:trPr>
        <w:tc>
          <w:tcPr>
            <w:tcW w:w="541" w:type="dxa"/>
            <w:vMerge w:val="continue"/>
            <w:tcBorders>
              <w:top w:val="nil"/>
              <w:left w:val="single" w:color="000000" w:sz="18" w:space="0"/>
              <w:bottom w:val="nil"/>
            </w:tcBorders>
          </w:tcPr>
          <w:p w14:paraId="07B9527A">
            <w:pPr>
              <w:rPr>
                <w:rFonts w:ascii="Arial"/>
              </w:rPr>
            </w:pPr>
          </w:p>
        </w:tc>
        <w:tc>
          <w:tcPr>
            <w:tcW w:w="1524" w:type="dxa"/>
            <w:vMerge w:val="continue"/>
            <w:tcBorders>
              <w:top w:val="nil"/>
              <w:bottom w:val="nil"/>
            </w:tcBorders>
          </w:tcPr>
          <w:p w14:paraId="6B9DBA1B">
            <w:pPr>
              <w:rPr>
                <w:rFonts w:ascii="Arial"/>
              </w:rPr>
            </w:pPr>
          </w:p>
        </w:tc>
        <w:tc>
          <w:tcPr>
            <w:tcW w:w="1524" w:type="dxa"/>
            <w:vMerge w:val="continue"/>
            <w:tcBorders>
              <w:top w:val="nil"/>
              <w:bottom w:val="nil"/>
            </w:tcBorders>
          </w:tcPr>
          <w:p w14:paraId="1CF988F5">
            <w:pPr>
              <w:rPr>
                <w:rFonts w:ascii="Arial"/>
              </w:rPr>
            </w:pPr>
          </w:p>
        </w:tc>
        <w:tc>
          <w:tcPr>
            <w:tcW w:w="605" w:type="dxa"/>
            <w:vMerge w:val="continue"/>
            <w:tcBorders>
              <w:top w:val="nil"/>
              <w:bottom w:val="nil"/>
            </w:tcBorders>
          </w:tcPr>
          <w:p w14:paraId="2C07EF41">
            <w:pPr>
              <w:rPr>
                <w:rFonts w:ascii="Arial"/>
              </w:rPr>
            </w:pPr>
          </w:p>
        </w:tc>
        <w:tc>
          <w:tcPr>
            <w:tcW w:w="918" w:type="dxa"/>
            <w:vMerge w:val="continue"/>
            <w:tcBorders>
              <w:top w:val="nil"/>
              <w:bottom w:val="nil"/>
            </w:tcBorders>
          </w:tcPr>
          <w:p w14:paraId="477258B2">
            <w:pPr>
              <w:rPr>
                <w:rFonts w:ascii="Arial"/>
              </w:rPr>
            </w:pPr>
          </w:p>
        </w:tc>
        <w:tc>
          <w:tcPr>
            <w:tcW w:w="1892" w:type="dxa"/>
            <w:vMerge w:val="restart"/>
            <w:tcBorders>
              <w:bottom w:val="nil"/>
            </w:tcBorders>
          </w:tcPr>
          <w:p w14:paraId="08C17477">
            <w:pPr>
              <w:pStyle w:val="24"/>
              <w:spacing w:before="258" w:line="219" w:lineRule="auto"/>
              <w:ind w:left="44"/>
              <w:jc w:val="both"/>
            </w:pPr>
            <w:r>
              <w:rPr>
                <w:b/>
                <w:bCs/>
                <w:spacing w:val="-4"/>
              </w:rPr>
              <w:t>综合单价</w:t>
            </w:r>
          </w:p>
        </w:tc>
        <w:tc>
          <w:tcPr>
            <w:tcW w:w="1985" w:type="dxa"/>
            <w:vMerge w:val="restart"/>
            <w:tcBorders>
              <w:bottom w:val="nil"/>
            </w:tcBorders>
          </w:tcPr>
          <w:p w14:paraId="009DBDDE">
            <w:pPr>
              <w:pStyle w:val="24"/>
              <w:spacing w:before="258" w:line="219" w:lineRule="auto"/>
              <w:ind w:left="360"/>
              <w:jc w:val="both"/>
            </w:pPr>
            <w:r>
              <w:rPr>
                <w:b/>
                <w:bCs/>
                <w:spacing w:val="-6"/>
              </w:rPr>
              <w:t>合价</w:t>
            </w:r>
          </w:p>
        </w:tc>
      </w:tr>
      <w:tr w14:paraId="7D32E18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541" w:type="dxa"/>
            <w:vMerge w:val="continue"/>
            <w:tcBorders>
              <w:top w:val="nil"/>
              <w:left w:val="single" w:color="000000" w:sz="18" w:space="0"/>
            </w:tcBorders>
          </w:tcPr>
          <w:p w14:paraId="432A80F3">
            <w:pPr>
              <w:rPr>
                <w:rFonts w:ascii="Arial"/>
              </w:rPr>
            </w:pPr>
          </w:p>
        </w:tc>
        <w:tc>
          <w:tcPr>
            <w:tcW w:w="1524" w:type="dxa"/>
            <w:vMerge w:val="continue"/>
            <w:tcBorders>
              <w:top w:val="nil"/>
            </w:tcBorders>
          </w:tcPr>
          <w:p w14:paraId="50A1CD08">
            <w:pPr>
              <w:rPr>
                <w:rFonts w:ascii="Arial"/>
              </w:rPr>
            </w:pPr>
          </w:p>
        </w:tc>
        <w:tc>
          <w:tcPr>
            <w:tcW w:w="1524" w:type="dxa"/>
            <w:vMerge w:val="continue"/>
            <w:tcBorders>
              <w:top w:val="nil"/>
            </w:tcBorders>
          </w:tcPr>
          <w:p w14:paraId="6A43952E">
            <w:pPr>
              <w:rPr>
                <w:rFonts w:ascii="Arial"/>
              </w:rPr>
            </w:pPr>
          </w:p>
        </w:tc>
        <w:tc>
          <w:tcPr>
            <w:tcW w:w="605" w:type="dxa"/>
            <w:vMerge w:val="continue"/>
            <w:tcBorders>
              <w:top w:val="nil"/>
            </w:tcBorders>
          </w:tcPr>
          <w:p w14:paraId="3DBEE76B">
            <w:pPr>
              <w:rPr>
                <w:rFonts w:ascii="Arial"/>
              </w:rPr>
            </w:pPr>
          </w:p>
        </w:tc>
        <w:tc>
          <w:tcPr>
            <w:tcW w:w="918" w:type="dxa"/>
            <w:vMerge w:val="continue"/>
            <w:tcBorders>
              <w:top w:val="nil"/>
            </w:tcBorders>
          </w:tcPr>
          <w:p w14:paraId="5FC0C850">
            <w:pPr>
              <w:rPr>
                <w:rFonts w:ascii="Arial"/>
              </w:rPr>
            </w:pPr>
          </w:p>
        </w:tc>
        <w:tc>
          <w:tcPr>
            <w:tcW w:w="1892" w:type="dxa"/>
            <w:vMerge w:val="continue"/>
            <w:tcBorders>
              <w:top w:val="nil"/>
            </w:tcBorders>
          </w:tcPr>
          <w:p w14:paraId="01D19A1B">
            <w:pPr>
              <w:rPr>
                <w:rFonts w:ascii="Arial"/>
              </w:rPr>
            </w:pPr>
          </w:p>
        </w:tc>
        <w:tc>
          <w:tcPr>
            <w:tcW w:w="1985" w:type="dxa"/>
            <w:vMerge w:val="continue"/>
            <w:tcBorders>
              <w:top w:val="nil"/>
            </w:tcBorders>
          </w:tcPr>
          <w:p w14:paraId="6111A6A5">
            <w:pPr>
              <w:rPr>
                <w:rFonts w:ascii="Arial"/>
              </w:rPr>
            </w:pPr>
          </w:p>
        </w:tc>
      </w:tr>
      <w:tr w14:paraId="00F2BCF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2403FEB9">
            <w:pPr>
              <w:pStyle w:val="24"/>
              <w:spacing w:before="49" w:line="159" w:lineRule="auto"/>
              <w:ind w:left="22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524" w:type="dxa"/>
          </w:tcPr>
          <w:p w14:paraId="484FB5AE">
            <w:pPr>
              <w:pStyle w:val="24"/>
              <w:spacing w:before="49" w:line="159" w:lineRule="auto"/>
              <w:ind w:left="71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524" w:type="dxa"/>
          </w:tcPr>
          <w:p w14:paraId="34F9B013">
            <w:pPr>
              <w:pStyle w:val="24"/>
              <w:spacing w:before="21" w:line="188" w:lineRule="auto"/>
              <w:ind w:left="2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大链条</w:t>
            </w:r>
          </w:p>
        </w:tc>
        <w:tc>
          <w:tcPr>
            <w:tcW w:w="605" w:type="dxa"/>
          </w:tcPr>
          <w:p w14:paraId="69E496E7">
            <w:pPr>
              <w:pStyle w:val="24"/>
              <w:spacing w:before="21" w:line="188" w:lineRule="auto"/>
              <w:ind w:left="2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节</w:t>
            </w:r>
          </w:p>
        </w:tc>
        <w:tc>
          <w:tcPr>
            <w:tcW w:w="918" w:type="dxa"/>
          </w:tcPr>
          <w:p w14:paraId="017DF922">
            <w:pPr>
              <w:pStyle w:val="24"/>
              <w:spacing w:before="50" w:line="158" w:lineRule="auto"/>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6</w:t>
            </w:r>
          </w:p>
        </w:tc>
        <w:tc>
          <w:tcPr>
            <w:tcW w:w="1892" w:type="dxa"/>
          </w:tcPr>
          <w:p w14:paraId="58CB3F54">
            <w:pPr>
              <w:spacing w:line="205" w:lineRule="exact"/>
            </w:pPr>
          </w:p>
        </w:tc>
        <w:tc>
          <w:tcPr>
            <w:tcW w:w="1985" w:type="dxa"/>
          </w:tcPr>
          <w:p w14:paraId="08495947">
            <w:pPr>
              <w:spacing w:line="205" w:lineRule="exact"/>
            </w:pPr>
          </w:p>
        </w:tc>
      </w:tr>
      <w:tr w14:paraId="3BBA0A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7B48A7E5">
            <w:pPr>
              <w:pStyle w:val="24"/>
              <w:spacing w:before="52" w:line="153" w:lineRule="exact"/>
              <w:ind w:left="216"/>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524" w:type="dxa"/>
          </w:tcPr>
          <w:p w14:paraId="2D5DFDAC">
            <w:pPr>
              <w:pStyle w:val="24"/>
              <w:spacing w:before="52" w:line="153" w:lineRule="exact"/>
              <w:ind w:left="708"/>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524" w:type="dxa"/>
          </w:tcPr>
          <w:p w14:paraId="09D969B5">
            <w:pPr>
              <w:pStyle w:val="24"/>
              <w:spacing w:before="23" w:line="186" w:lineRule="auto"/>
              <w:ind w:left="2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拨叉</w:t>
            </w:r>
          </w:p>
        </w:tc>
        <w:tc>
          <w:tcPr>
            <w:tcW w:w="605" w:type="dxa"/>
          </w:tcPr>
          <w:p w14:paraId="74B8FD66">
            <w:pPr>
              <w:pStyle w:val="24"/>
              <w:spacing w:before="23" w:line="186" w:lineRule="auto"/>
              <w:ind w:left="2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个</w:t>
            </w:r>
          </w:p>
        </w:tc>
        <w:tc>
          <w:tcPr>
            <w:tcW w:w="918" w:type="dxa"/>
          </w:tcPr>
          <w:p w14:paraId="77DE182E">
            <w:pPr>
              <w:pStyle w:val="24"/>
              <w:spacing w:before="52" w:line="153"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892" w:type="dxa"/>
          </w:tcPr>
          <w:p w14:paraId="1E528CBB">
            <w:pPr>
              <w:spacing w:line="205" w:lineRule="exact"/>
            </w:pPr>
          </w:p>
        </w:tc>
        <w:tc>
          <w:tcPr>
            <w:tcW w:w="1985" w:type="dxa"/>
          </w:tcPr>
          <w:p w14:paraId="5FEDAAB0">
            <w:pPr>
              <w:spacing w:line="205" w:lineRule="exact"/>
            </w:pPr>
          </w:p>
        </w:tc>
      </w:tr>
      <w:tr w14:paraId="38F077F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6B21DA43">
            <w:pPr>
              <w:pStyle w:val="24"/>
              <w:spacing w:before="54" w:line="151" w:lineRule="exact"/>
              <w:ind w:left="21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3</w:t>
            </w:r>
          </w:p>
        </w:tc>
        <w:tc>
          <w:tcPr>
            <w:tcW w:w="1524" w:type="dxa"/>
          </w:tcPr>
          <w:p w14:paraId="0CBF283D">
            <w:pPr>
              <w:pStyle w:val="24"/>
              <w:spacing w:before="54" w:line="151" w:lineRule="exact"/>
              <w:ind w:left="7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3</w:t>
            </w:r>
          </w:p>
        </w:tc>
        <w:tc>
          <w:tcPr>
            <w:tcW w:w="1524" w:type="dxa"/>
          </w:tcPr>
          <w:p w14:paraId="1C777538">
            <w:pPr>
              <w:pStyle w:val="24"/>
              <w:spacing w:before="26" w:line="183" w:lineRule="auto"/>
              <w:ind w:left="23"/>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导向轮框架</w:t>
            </w:r>
          </w:p>
        </w:tc>
        <w:tc>
          <w:tcPr>
            <w:tcW w:w="605" w:type="dxa"/>
          </w:tcPr>
          <w:p w14:paraId="2DD89CA4">
            <w:pPr>
              <w:pStyle w:val="24"/>
              <w:spacing w:before="26" w:line="183" w:lineRule="auto"/>
              <w:ind w:left="2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个</w:t>
            </w:r>
          </w:p>
        </w:tc>
        <w:tc>
          <w:tcPr>
            <w:tcW w:w="918" w:type="dxa"/>
          </w:tcPr>
          <w:p w14:paraId="69FE1B5D">
            <w:pPr>
              <w:pStyle w:val="24"/>
              <w:spacing w:before="54" w:line="151"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892" w:type="dxa"/>
          </w:tcPr>
          <w:p w14:paraId="546CAC2E">
            <w:pPr>
              <w:spacing w:line="205" w:lineRule="exact"/>
            </w:pPr>
          </w:p>
        </w:tc>
        <w:tc>
          <w:tcPr>
            <w:tcW w:w="1985" w:type="dxa"/>
          </w:tcPr>
          <w:p w14:paraId="6816420A">
            <w:pPr>
              <w:spacing w:line="205" w:lineRule="exact"/>
            </w:pPr>
          </w:p>
        </w:tc>
      </w:tr>
      <w:tr w14:paraId="7D468D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7C36FBA5">
            <w:pPr>
              <w:pStyle w:val="24"/>
              <w:spacing w:before="56" w:line="148" w:lineRule="exact"/>
              <w:ind w:left="213"/>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4</w:t>
            </w:r>
          </w:p>
        </w:tc>
        <w:tc>
          <w:tcPr>
            <w:tcW w:w="1524" w:type="dxa"/>
          </w:tcPr>
          <w:p w14:paraId="6460DCA1">
            <w:pPr>
              <w:pStyle w:val="24"/>
              <w:spacing w:before="56" w:line="148" w:lineRule="exact"/>
              <w:ind w:left="70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4</w:t>
            </w:r>
          </w:p>
        </w:tc>
        <w:tc>
          <w:tcPr>
            <w:tcW w:w="1524" w:type="dxa"/>
          </w:tcPr>
          <w:p w14:paraId="72FCF7B5">
            <w:pPr>
              <w:pStyle w:val="24"/>
              <w:spacing w:before="28" w:line="181" w:lineRule="auto"/>
              <w:ind w:left="23"/>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导向轮轨道</w:t>
            </w:r>
          </w:p>
        </w:tc>
        <w:tc>
          <w:tcPr>
            <w:tcW w:w="605" w:type="dxa"/>
          </w:tcPr>
          <w:p w14:paraId="6DB7D82E">
            <w:pPr>
              <w:pStyle w:val="24"/>
              <w:spacing w:before="28" w:line="181" w:lineRule="auto"/>
              <w:ind w:left="2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套</w:t>
            </w:r>
          </w:p>
        </w:tc>
        <w:tc>
          <w:tcPr>
            <w:tcW w:w="918" w:type="dxa"/>
          </w:tcPr>
          <w:p w14:paraId="40ED5F9C">
            <w:pPr>
              <w:pStyle w:val="24"/>
              <w:spacing w:before="56" w:line="148"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892" w:type="dxa"/>
          </w:tcPr>
          <w:p w14:paraId="6D79CA19">
            <w:pPr>
              <w:spacing w:line="205" w:lineRule="exact"/>
            </w:pPr>
          </w:p>
        </w:tc>
        <w:tc>
          <w:tcPr>
            <w:tcW w:w="1985" w:type="dxa"/>
          </w:tcPr>
          <w:p w14:paraId="744B0688">
            <w:pPr>
              <w:spacing w:line="205" w:lineRule="exact"/>
            </w:pPr>
          </w:p>
        </w:tc>
      </w:tr>
      <w:tr w14:paraId="3B128EE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712" w:hRule="atLeast"/>
        </w:trPr>
        <w:tc>
          <w:tcPr>
            <w:tcW w:w="541" w:type="dxa"/>
            <w:tcBorders>
              <w:left w:val="single" w:color="000000" w:sz="18" w:space="0"/>
            </w:tcBorders>
          </w:tcPr>
          <w:p w14:paraId="16AFA90B">
            <w:pPr>
              <w:pStyle w:val="24"/>
              <w:spacing w:before="60" w:line="145" w:lineRule="exact"/>
              <w:ind w:left="21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5</w:t>
            </w:r>
          </w:p>
        </w:tc>
        <w:tc>
          <w:tcPr>
            <w:tcW w:w="1524" w:type="dxa"/>
          </w:tcPr>
          <w:p w14:paraId="6BF4C55D">
            <w:pPr>
              <w:pStyle w:val="24"/>
              <w:spacing w:before="60" w:line="145" w:lineRule="exact"/>
              <w:ind w:left="7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5</w:t>
            </w:r>
          </w:p>
        </w:tc>
        <w:tc>
          <w:tcPr>
            <w:tcW w:w="1524" w:type="dxa"/>
          </w:tcPr>
          <w:p w14:paraId="28446DBC">
            <w:pPr>
              <w:pStyle w:val="24"/>
              <w:spacing w:before="30" w:line="179" w:lineRule="auto"/>
              <w:ind w:left="18"/>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顶部直轨道封板</w:t>
            </w:r>
          </w:p>
        </w:tc>
        <w:tc>
          <w:tcPr>
            <w:tcW w:w="605" w:type="dxa"/>
          </w:tcPr>
          <w:p w14:paraId="64327CF7">
            <w:pPr>
              <w:pStyle w:val="24"/>
              <w:spacing w:before="30" w:line="179" w:lineRule="auto"/>
              <w:ind w:left="2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套</w:t>
            </w:r>
          </w:p>
        </w:tc>
        <w:tc>
          <w:tcPr>
            <w:tcW w:w="918" w:type="dxa"/>
          </w:tcPr>
          <w:p w14:paraId="7FF10E5B">
            <w:pPr>
              <w:pStyle w:val="24"/>
              <w:spacing w:before="59" w:line="146"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892" w:type="dxa"/>
          </w:tcPr>
          <w:p w14:paraId="5DC0B836">
            <w:pPr>
              <w:spacing w:line="205" w:lineRule="exact"/>
            </w:pPr>
          </w:p>
        </w:tc>
        <w:tc>
          <w:tcPr>
            <w:tcW w:w="1985" w:type="dxa"/>
          </w:tcPr>
          <w:p w14:paraId="4567D2E6">
            <w:pPr>
              <w:spacing w:line="205" w:lineRule="exact"/>
            </w:pPr>
          </w:p>
        </w:tc>
      </w:tr>
      <w:tr w14:paraId="2AFFA61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520038F6">
            <w:pPr>
              <w:pStyle w:val="24"/>
              <w:spacing w:before="61" w:line="143" w:lineRule="exact"/>
              <w:ind w:left="21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6</w:t>
            </w:r>
          </w:p>
        </w:tc>
        <w:tc>
          <w:tcPr>
            <w:tcW w:w="1524" w:type="dxa"/>
          </w:tcPr>
          <w:p w14:paraId="6D960C6E">
            <w:pPr>
              <w:pStyle w:val="24"/>
              <w:spacing w:before="61" w:line="143" w:lineRule="exact"/>
              <w:ind w:left="70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6</w:t>
            </w:r>
          </w:p>
        </w:tc>
        <w:tc>
          <w:tcPr>
            <w:tcW w:w="1524" w:type="dxa"/>
          </w:tcPr>
          <w:p w14:paraId="3067DAB6">
            <w:pPr>
              <w:pStyle w:val="24"/>
              <w:spacing w:before="33" w:line="176" w:lineRule="auto"/>
              <w:ind w:left="2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上、下部内导轨</w:t>
            </w:r>
          </w:p>
        </w:tc>
        <w:tc>
          <w:tcPr>
            <w:tcW w:w="605" w:type="dxa"/>
          </w:tcPr>
          <w:p w14:paraId="1B3E509C">
            <w:pPr>
              <w:pStyle w:val="24"/>
              <w:spacing w:before="33" w:line="176" w:lineRule="auto"/>
              <w:ind w:left="2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套</w:t>
            </w:r>
          </w:p>
        </w:tc>
        <w:tc>
          <w:tcPr>
            <w:tcW w:w="918" w:type="dxa"/>
          </w:tcPr>
          <w:p w14:paraId="40A73801">
            <w:pPr>
              <w:pStyle w:val="24"/>
              <w:spacing w:before="61" w:line="143"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2</w:t>
            </w:r>
          </w:p>
        </w:tc>
        <w:tc>
          <w:tcPr>
            <w:tcW w:w="1892" w:type="dxa"/>
          </w:tcPr>
          <w:p w14:paraId="6A1C5534">
            <w:pPr>
              <w:spacing w:line="205" w:lineRule="exact"/>
            </w:pPr>
          </w:p>
        </w:tc>
        <w:tc>
          <w:tcPr>
            <w:tcW w:w="1985" w:type="dxa"/>
          </w:tcPr>
          <w:p w14:paraId="5BFD99BC">
            <w:pPr>
              <w:spacing w:line="205" w:lineRule="exact"/>
            </w:pPr>
          </w:p>
        </w:tc>
      </w:tr>
      <w:tr w14:paraId="34D6F76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2" w:hRule="atLeast"/>
        </w:trPr>
        <w:tc>
          <w:tcPr>
            <w:tcW w:w="541" w:type="dxa"/>
            <w:tcBorders>
              <w:left w:val="single" w:color="000000" w:sz="18" w:space="0"/>
            </w:tcBorders>
          </w:tcPr>
          <w:p w14:paraId="2C930C82">
            <w:pPr>
              <w:pStyle w:val="24"/>
              <w:spacing w:before="64" w:line="141" w:lineRule="exact"/>
              <w:ind w:left="218"/>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7</w:t>
            </w:r>
          </w:p>
        </w:tc>
        <w:tc>
          <w:tcPr>
            <w:tcW w:w="1524" w:type="dxa"/>
          </w:tcPr>
          <w:p w14:paraId="20539665">
            <w:pPr>
              <w:pStyle w:val="24"/>
              <w:spacing w:before="64" w:line="141" w:lineRule="exact"/>
              <w:ind w:left="7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7</w:t>
            </w:r>
          </w:p>
        </w:tc>
        <w:tc>
          <w:tcPr>
            <w:tcW w:w="1524" w:type="dxa"/>
          </w:tcPr>
          <w:p w14:paraId="41BD58E3">
            <w:pPr>
              <w:pStyle w:val="24"/>
              <w:spacing w:before="35" w:line="174" w:lineRule="auto"/>
              <w:ind w:left="2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直导轨扁钢</w:t>
            </w:r>
          </w:p>
        </w:tc>
        <w:tc>
          <w:tcPr>
            <w:tcW w:w="605" w:type="dxa"/>
          </w:tcPr>
          <w:p w14:paraId="1807DF26">
            <w:pPr>
              <w:pStyle w:val="24"/>
              <w:spacing w:before="35" w:line="174" w:lineRule="auto"/>
              <w:ind w:left="210"/>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套</w:t>
            </w:r>
          </w:p>
        </w:tc>
        <w:tc>
          <w:tcPr>
            <w:tcW w:w="918" w:type="dxa"/>
          </w:tcPr>
          <w:p w14:paraId="010870C0">
            <w:pPr>
              <w:pStyle w:val="24"/>
              <w:spacing w:before="62" w:line="143"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892" w:type="dxa"/>
          </w:tcPr>
          <w:p w14:paraId="3BDA3537">
            <w:pPr>
              <w:spacing w:line="205" w:lineRule="exact"/>
            </w:pPr>
          </w:p>
        </w:tc>
        <w:tc>
          <w:tcPr>
            <w:tcW w:w="1985" w:type="dxa"/>
          </w:tcPr>
          <w:p w14:paraId="3D38530D">
            <w:pPr>
              <w:spacing w:line="205" w:lineRule="exact"/>
            </w:pPr>
          </w:p>
        </w:tc>
      </w:tr>
      <w:tr w14:paraId="04E5DA1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4" w:hRule="atLeast"/>
        </w:trPr>
        <w:tc>
          <w:tcPr>
            <w:tcW w:w="541" w:type="dxa"/>
            <w:tcBorders>
              <w:left w:val="single" w:color="000000" w:sz="18" w:space="0"/>
            </w:tcBorders>
          </w:tcPr>
          <w:p w14:paraId="35DD4664">
            <w:pPr>
              <w:pStyle w:val="24"/>
              <w:spacing w:before="66" w:line="139" w:lineRule="exact"/>
              <w:ind w:left="21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8</w:t>
            </w:r>
          </w:p>
        </w:tc>
        <w:tc>
          <w:tcPr>
            <w:tcW w:w="1524" w:type="dxa"/>
          </w:tcPr>
          <w:p w14:paraId="04E2315D">
            <w:pPr>
              <w:pStyle w:val="24"/>
              <w:spacing w:before="66" w:line="139" w:lineRule="exact"/>
              <w:ind w:left="706"/>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8</w:t>
            </w:r>
          </w:p>
        </w:tc>
        <w:tc>
          <w:tcPr>
            <w:tcW w:w="1524" w:type="dxa"/>
          </w:tcPr>
          <w:p w14:paraId="748C77C0">
            <w:pPr>
              <w:pStyle w:val="24"/>
              <w:spacing w:before="37" w:line="173" w:lineRule="auto"/>
              <w:ind w:left="18"/>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三角板</w:t>
            </w:r>
          </w:p>
        </w:tc>
        <w:tc>
          <w:tcPr>
            <w:tcW w:w="605" w:type="dxa"/>
          </w:tcPr>
          <w:p w14:paraId="4BDAFF14">
            <w:pPr>
              <w:pStyle w:val="24"/>
              <w:spacing w:before="37" w:line="173" w:lineRule="auto"/>
              <w:ind w:left="209"/>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块</w:t>
            </w:r>
          </w:p>
        </w:tc>
        <w:tc>
          <w:tcPr>
            <w:tcW w:w="918" w:type="dxa"/>
          </w:tcPr>
          <w:p w14:paraId="2B7885B2">
            <w:pPr>
              <w:pStyle w:val="24"/>
              <w:spacing w:before="66" w:line="139"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4</w:t>
            </w:r>
          </w:p>
        </w:tc>
        <w:tc>
          <w:tcPr>
            <w:tcW w:w="1892" w:type="dxa"/>
          </w:tcPr>
          <w:p w14:paraId="49ADD8ED">
            <w:pPr>
              <w:spacing w:line="205" w:lineRule="exact"/>
            </w:pPr>
          </w:p>
        </w:tc>
        <w:tc>
          <w:tcPr>
            <w:tcW w:w="1985" w:type="dxa"/>
          </w:tcPr>
          <w:p w14:paraId="2D67DF14">
            <w:pPr>
              <w:spacing w:line="205" w:lineRule="exact"/>
            </w:pPr>
          </w:p>
        </w:tc>
      </w:tr>
      <w:tr w14:paraId="32035F3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27" w:hRule="atLeast"/>
        </w:trPr>
        <w:tc>
          <w:tcPr>
            <w:tcW w:w="541" w:type="dxa"/>
            <w:tcBorders>
              <w:left w:val="single" w:color="000000" w:sz="18" w:space="0"/>
            </w:tcBorders>
          </w:tcPr>
          <w:p w14:paraId="00EC2CFA">
            <w:pPr>
              <w:pStyle w:val="24"/>
              <w:spacing w:before="66" w:line="148" w:lineRule="exact"/>
              <w:ind w:left="21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9</w:t>
            </w:r>
          </w:p>
        </w:tc>
        <w:tc>
          <w:tcPr>
            <w:tcW w:w="1524" w:type="dxa"/>
          </w:tcPr>
          <w:p w14:paraId="7F862206">
            <w:pPr>
              <w:pStyle w:val="24"/>
              <w:spacing w:before="66" w:line="148" w:lineRule="exact"/>
              <w:ind w:left="706"/>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9</w:t>
            </w:r>
          </w:p>
        </w:tc>
        <w:tc>
          <w:tcPr>
            <w:tcW w:w="1524" w:type="dxa"/>
          </w:tcPr>
          <w:p w14:paraId="57D42AA7">
            <w:pPr>
              <w:pStyle w:val="24"/>
              <w:spacing w:before="38" w:line="181" w:lineRule="auto"/>
              <w:ind w:left="1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钢结构补漆</w:t>
            </w:r>
          </w:p>
        </w:tc>
        <w:tc>
          <w:tcPr>
            <w:tcW w:w="605" w:type="dxa"/>
          </w:tcPr>
          <w:p w14:paraId="01753265">
            <w:pPr>
              <w:pStyle w:val="24"/>
              <w:spacing w:before="38" w:line="181" w:lineRule="auto"/>
              <w:ind w:left="212"/>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项</w:t>
            </w:r>
          </w:p>
        </w:tc>
        <w:tc>
          <w:tcPr>
            <w:tcW w:w="918" w:type="dxa"/>
          </w:tcPr>
          <w:p w14:paraId="081B0B7C">
            <w:pPr>
              <w:pStyle w:val="24"/>
              <w:spacing w:before="66" w:line="148"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892" w:type="dxa"/>
          </w:tcPr>
          <w:p w14:paraId="10944FC5">
            <w:pPr>
              <w:spacing w:line="215" w:lineRule="exact"/>
            </w:pPr>
          </w:p>
        </w:tc>
        <w:tc>
          <w:tcPr>
            <w:tcW w:w="1985" w:type="dxa"/>
          </w:tcPr>
          <w:p w14:paraId="24C4EEA1">
            <w:pPr>
              <w:spacing w:line="215" w:lineRule="exact"/>
            </w:pPr>
          </w:p>
        </w:tc>
      </w:tr>
      <w:tr w14:paraId="6934D9D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0" w:hRule="atLeast"/>
        </w:trPr>
        <w:tc>
          <w:tcPr>
            <w:tcW w:w="541" w:type="dxa"/>
            <w:tcBorders>
              <w:left w:val="single" w:color="000000" w:sz="18" w:space="0"/>
            </w:tcBorders>
          </w:tcPr>
          <w:p w14:paraId="466845BD">
            <w:pPr>
              <w:pStyle w:val="24"/>
              <w:spacing w:before="66" w:line="148" w:lineRule="exact"/>
              <w:ind w:left="215"/>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10</w:t>
            </w:r>
          </w:p>
        </w:tc>
        <w:tc>
          <w:tcPr>
            <w:tcW w:w="1524" w:type="dxa"/>
          </w:tcPr>
          <w:p w14:paraId="29483ED0">
            <w:pPr>
              <w:pStyle w:val="24"/>
              <w:spacing w:before="66" w:line="148" w:lineRule="exact"/>
              <w:ind w:left="706"/>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10</w:t>
            </w:r>
          </w:p>
        </w:tc>
        <w:tc>
          <w:tcPr>
            <w:tcW w:w="1524" w:type="dxa"/>
          </w:tcPr>
          <w:p w14:paraId="539E76F2">
            <w:pPr>
              <w:pStyle w:val="24"/>
              <w:spacing w:before="38" w:line="181" w:lineRule="auto"/>
              <w:ind w:left="17"/>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暂估费（不可竞争）</w:t>
            </w:r>
          </w:p>
        </w:tc>
        <w:tc>
          <w:tcPr>
            <w:tcW w:w="605" w:type="dxa"/>
          </w:tcPr>
          <w:p w14:paraId="01460366">
            <w:pPr>
              <w:pStyle w:val="24"/>
              <w:spacing w:before="38" w:line="181" w:lineRule="auto"/>
              <w:ind w:left="212"/>
              <w:jc w:val="both"/>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项</w:t>
            </w:r>
          </w:p>
        </w:tc>
        <w:tc>
          <w:tcPr>
            <w:tcW w:w="918" w:type="dxa"/>
          </w:tcPr>
          <w:p w14:paraId="75FD1F97">
            <w:pPr>
              <w:pStyle w:val="24"/>
              <w:spacing w:before="66" w:line="148" w:lineRule="exact"/>
              <w:ind w:right="10"/>
              <w:jc w:val="center"/>
              <w:rPr>
                <w:rFonts w:ascii="Calibri" w:hAnsi="Calibri" w:cs="Times New Roman"/>
                <w:snapToGrid/>
                <w:color w:val="auto"/>
                <w:kern w:val="2"/>
                <w:szCs w:val="24"/>
                <w:lang w:eastAsia="zh-CN"/>
              </w:rPr>
            </w:pPr>
            <w:r>
              <w:rPr>
                <w:rFonts w:hint="eastAsia" w:ascii="Calibri" w:hAnsi="Calibri" w:cs="Times New Roman"/>
                <w:snapToGrid/>
                <w:color w:val="auto"/>
                <w:kern w:val="2"/>
                <w:szCs w:val="24"/>
                <w:lang w:eastAsia="zh-CN"/>
              </w:rPr>
              <w:t>1</w:t>
            </w:r>
          </w:p>
        </w:tc>
        <w:tc>
          <w:tcPr>
            <w:tcW w:w="1892" w:type="dxa"/>
          </w:tcPr>
          <w:p w14:paraId="0AB1E543">
            <w:pPr>
              <w:spacing w:line="215" w:lineRule="exact"/>
            </w:pPr>
            <w:r>
              <w:rPr>
                <w:rFonts w:hint="eastAsia"/>
              </w:rPr>
              <w:t>5000</w:t>
            </w:r>
          </w:p>
        </w:tc>
        <w:tc>
          <w:tcPr>
            <w:tcW w:w="1985" w:type="dxa"/>
          </w:tcPr>
          <w:p w14:paraId="65B4EEAA">
            <w:pPr>
              <w:spacing w:line="215" w:lineRule="exact"/>
            </w:pPr>
            <w:r>
              <w:rPr>
                <w:rFonts w:hint="eastAsia"/>
              </w:rPr>
              <w:t>5000</w:t>
            </w:r>
          </w:p>
        </w:tc>
      </w:tr>
      <w:tr w14:paraId="378002A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60" w:hRule="atLeast"/>
        </w:trPr>
        <w:tc>
          <w:tcPr>
            <w:tcW w:w="7004" w:type="dxa"/>
            <w:gridSpan w:val="6"/>
            <w:tcBorders>
              <w:left w:val="single" w:color="000000" w:sz="18" w:space="0"/>
              <w:bottom w:val="single" w:color="000000" w:sz="10" w:space="0"/>
            </w:tcBorders>
          </w:tcPr>
          <w:p w14:paraId="2B968831">
            <w:pPr>
              <w:spacing w:line="215" w:lineRule="exact"/>
              <w:rPr>
                <w:rFonts w:ascii="Arial"/>
                <w:sz w:val="18"/>
              </w:rPr>
            </w:pPr>
          </w:p>
          <w:p w14:paraId="48F38D47">
            <w:pPr>
              <w:jc w:val="center"/>
            </w:pPr>
            <w:r>
              <w:rPr>
                <w:rFonts w:hint="eastAsia"/>
              </w:rPr>
              <w:t>合计金额</w:t>
            </w:r>
          </w:p>
        </w:tc>
        <w:tc>
          <w:tcPr>
            <w:tcW w:w="1985" w:type="dxa"/>
            <w:tcBorders>
              <w:bottom w:val="single" w:color="000000" w:sz="10" w:space="0"/>
            </w:tcBorders>
          </w:tcPr>
          <w:p w14:paraId="427FAF97">
            <w:pPr>
              <w:spacing w:line="215" w:lineRule="exact"/>
              <w:rPr>
                <w:rFonts w:ascii="Arial"/>
                <w:sz w:val="18"/>
              </w:rPr>
            </w:pPr>
          </w:p>
        </w:tc>
      </w:tr>
    </w:tbl>
    <w:p w14:paraId="44F3AA59"/>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32CD4">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2331D5">
                          <w:pPr>
                            <w:pStyle w:val="6"/>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462331D5">
                    <w:pPr>
                      <w:pStyle w:val="6"/>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25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2B4D2D"/>
    <w:multiLevelType w:val="singleLevel"/>
    <w:tmpl w:val="E22B4D2D"/>
    <w:lvl w:ilvl="0" w:tentative="0">
      <w:start w:val="1"/>
      <w:numFmt w:val="decimal"/>
      <w:lvlText w:val="%1."/>
      <w:lvlJc w:val="left"/>
      <w:pPr>
        <w:tabs>
          <w:tab w:val="left" w:pos="312"/>
        </w:tabs>
      </w:pPr>
    </w:lvl>
  </w:abstractNum>
  <w:abstractNum w:abstractNumId="1">
    <w:nsid w:val="645A3C00"/>
    <w:multiLevelType w:val="singleLevel"/>
    <w:tmpl w:val="645A3C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Y2JiZDkxODU4OWMzMDAwZDJkM2YzYzliOWNiNDMifQ=="/>
  </w:docVars>
  <w:rsids>
    <w:rsidRoot w:val="4C5C6082"/>
    <w:rsid w:val="00025487"/>
    <w:rsid w:val="0004017F"/>
    <w:rsid w:val="00045B0F"/>
    <w:rsid w:val="00095769"/>
    <w:rsid w:val="000F4C92"/>
    <w:rsid w:val="00235865"/>
    <w:rsid w:val="0025670B"/>
    <w:rsid w:val="00274FCE"/>
    <w:rsid w:val="002D53F5"/>
    <w:rsid w:val="00302044"/>
    <w:rsid w:val="003023EE"/>
    <w:rsid w:val="00366475"/>
    <w:rsid w:val="003C29BF"/>
    <w:rsid w:val="003C69FB"/>
    <w:rsid w:val="003F47A6"/>
    <w:rsid w:val="00436C7E"/>
    <w:rsid w:val="004443C4"/>
    <w:rsid w:val="004D0730"/>
    <w:rsid w:val="00537702"/>
    <w:rsid w:val="00540A0C"/>
    <w:rsid w:val="00557ADA"/>
    <w:rsid w:val="00561B72"/>
    <w:rsid w:val="0058733B"/>
    <w:rsid w:val="0060042B"/>
    <w:rsid w:val="00612146"/>
    <w:rsid w:val="006874C5"/>
    <w:rsid w:val="006A686D"/>
    <w:rsid w:val="006B2328"/>
    <w:rsid w:val="00700988"/>
    <w:rsid w:val="00721283"/>
    <w:rsid w:val="007259F8"/>
    <w:rsid w:val="00733EA6"/>
    <w:rsid w:val="00736719"/>
    <w:rsid w:val="0077232B"/>
    <w:rsid w:val="00780C30"/>
    <w:rsid w:val="007811B7"/>
    <w:rsid w:val="007B14DE"/>
    <w:rsid w:val="007C1E79"/>
    <w:rsid w:val="00824E24"/>
    <w:rsid w:val="00825443"/>
    <w:rsid w:val="00836AE9"/>
    <w:rsid w:val="00871751"/>
    <w:rsid w:val="00877680"/>
    <w:rsid w:val="0088463A"/>
    <w:rsid w:val="008E0825"/>
    <w:rsid w:val="00902ED6"/>
    <w:rsid w:val="009B73EE"/>
    <w:rsid w:val="00A22EB1"/>
    <w:rsid w:val="00A92634"/>
    <w:rsid w:val="00AB4A37"/>
    <w:rsid w:val="00AD1BEE"/>
    <w:rsid w:val="00AE01D7"/>
    <w:rsid w:val="00B27DCB"/>
    <w:rsid w:val="00B35044"/>
    <w:rsid w:val="00B37783"/>
    <w:rsid w:val="00B91DCC"/>
    <w:rsid w:val="00B933F6"/>
    <w:rsid w:val="00B959D8"/>
    <w:rsid w:val="00BA49AA"/>
    <w:rsid w:val="00C247B0"/>
    <w:rsid w:val="00C249FF"/>
    <w:rsid w:val="00C355D3"/>
    <w:rsid w:val="00C6402A"/>
    <w:rsid w:val="00C97C7C"/>
    <w:rsid w:val="00CA1EDB"/>
    <w:rsid w:val="00CE2528"/>
    <w:rsid w:val="00D44D59"/>
    <w:rsid w:val="00DC5EB8"/>
    <w:rsid w:val="00E071B1"/>
    <w:rsid w:val="00E12EC8"/>
    <w:rsid w:val="00E37F5B"/>
    <w:rsid w:val="00E41A23"/>
    <w:rsid w:val="00E4383A"/>
    <w:rsid w:val="00E57B1F"/>
    <w:rsid w:val="00E67579"/>
    <w:rsid w:val="00ED6BA0"/>
    <w:rsid w:val="00EE0741"/>
    <w:rsid w:val="00F01E33"/>
    <w:rsid w:val="00F1019A"/>
    <w:rsid w:val="00F771C6"/>
    <w:rsid w:val="00F932AF"/>
    <w:rsid w:val="00F93489"/>
    <w:rsid w:val="00FA6FCB"/>
    <w:rsid w:val="00FB1A3C"/>
    <w:rsid w:val="01A13F6E"/>
    <w:rsid w:val="01CA7269"/>
    <w:rsid w:val="031D629C"/>
    <w:rsid w:val="03681F19"/>
    <w:rsid w:val="037203C5"/>
    <w:rsid w:val="061D441E"/>
    <w:rsid w:val="081719E4"/>
    <w:rsid w:val="095B1A53"/>
    <w:rsid w:val="0B7328E8"/>
    <w:rsid w:val="0DAA5A7E"/>
    <w:rsid w:val="11532950"/>
    <w:rsid w:val="12DA0C7B"/>
    <w:rsid w:val="14F778CA"/>
    <w:rsid w:val="18D3217D"/>
    <w:rsid w:val="1A425184"/>
    <w:rsid w:val="1C923885"/>
    <w:rsid w:val="1DFC656C"/>
    <w:rsid w:val="1F172E48"/>
    <w:rsid w:val="1F7FB326"/>
    <w:rsid w:val="233A2413"/>
    <w:rsid w:val="297B459F"/>
    <w:rsid w:val="30AE438D"/>
    <w:rsid w:val="32260E44"/>
    <w:rsid w:val="3BDE6A66"/>
    <w:rsid w:val="3C471759"/>
    <w:rsid w:val="419A18CB"/>
    <w:rsid w:val="45791E24"/>
    <w:rsid w:val="4C387186"/>
    <w:rsid w:val="4C5C6082"/>
    <w:rsid w:val="4D0A45CC"/>
    <w:rsid w:val="4D352F7E"/>
    <w:rsid w:val="4F3F1736"/>
    <w:rsid w:val="5032348C"/>
    <w:rsid w:val="503C735D"/>
    <w:rsid w:val="51645AAE"/>
    <w:rsid w:val="51727AAD"/>
    <w:rsid w:val="55CF3EDB"/>
    <w:rsid w:val="56492B26"/>
    <w:rsid w:val="5C1E5A3F"/>
    <w:rsid w:val="5FD83193"/>
    <w:rsid w:val="62E15AD4"/>
    <w:rsid w:val="630C4854"/>
    <w:rsid w:val="64A44D48"/>
    <w:rsid w:val="65827169"/>
    <w:rsid w:val="698605AD"/>
    <w:rsid w:val="6BA07904"/>
    <w:rsid w:val="705375BF"/>
    <w:rsid w:val="714624FE"/>
    <w:rsid w:val="72A35A64"/>
    <w:rsid w:val="74824CCC"/>
    <w:rsid w:val="7AE04EFC"/>
    <w:rsid w:val="7AE14C81"/>
    <w:rsid w:val="7B6E39D7"/>
    <w:rsid w:val="7FFF6A53"/>
    <w:rsid w:val="BFF52C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text"/>
    <w:basedOn w:val="1"/>
    <w:link w:val="18"/>
    <w:qFormat/>
    <w:uiPriority w:val="0"/>
    <w:pPr>
      <w:jc w:val="left"/>
    </w:pPr>
  </w:style>
  <w:style w:type="paragraph" w:styleId="4">
    <w:name w:val="Body Text"/>
    <w:basedOn w:val="1"/>
    <w:qFormat/>
    <w:uiPriority w:val="0"/>
    <w:rPr>
      <w:rFonts w:ascii="宋体" w:hAnsi="Arial"/>
      <w:sz w:val="28"/>
    </w:r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paragraph" w:styleId="9">
    <w:name w:val="annotation subject"/>
    <w:basedOn w:val="3"/>
    <w:next w:val="3"/>
    <w:link w:val="19"/>
    <w:qFormat/>
    <w:uiPriority w:val="0"/>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Table Paragraph"/>
    <w:basedOn w:val="1"/>
    <w:qFormat/>
    <w:uiPriority w:val="1"/>
    <w:rPr>
      <w:rFonts w:ascii="宋体" w:hAnsi="宋体" w:cs="宋体"/>
      <w:lang w:val="zh-CN" w:bidi="zh-CN"/>
    </w:rPr>
  </w:style>
  <w:style w:type="paragraph" w:customStyle="1" w:styleId="1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修订1"/>
    <w:hidden/>
    <w:semiHidden/>
    <w:qFormat/>
    <w:uiPriority w:val="99"/>
    <w:rPr>
      <w:rFonts w:ascii="Calibri" w:hAnsi="Calibri" w:eastAsia="宋体" w:cs="Times New Roman"/>
      <w:kern w:val="2"/>
      <w:sz w:val="21"/>
      <w:szCs w:val="24"/>
      <w:lang w:val="en-US" w:eastAsia="zh-CN" w:bidi="ar-SA"/>
    </w:rPr>
  </w:style>
  <w:style w:type="character" w:customStyle="1" w:styleId="17">
    <w:name w:val="批注框文本 字符"/>
    <w:basedOn w:val="12"/>
    <w:link w:val="5"/>
    <w:qFormat/>
    <w:uiPriority w:val="0"/>
    <w:rPr>
      <w:rFonts w:ascii="Calibri" w:hAnsi="Calibri" w:eastAsia="宋体" w:cs="Times New Roman"/>
      <w:kern w:val="2"/>
      <w:sz w:val="18"/>
      <w:szCs w:val="18"/>
    </w:rPr>
  </w:style>
  <w:style w:type="character" w:customStyle="1" w:styleId="18">
    <w:name w:val="批注文字 字符"/>
    <w:basedOn w:val="12"/>
    <w:link w:val="3"/>
    <w:qFormat/>
    <w:uiPriority w:val="0"/>
    <w:rPr>
      <w:rFonts w:ascii="Calibri" w:hAnsi="Calibri" w:eastAsia="宋体" w:cs="Times New Roman"/>
      <w:kern w:val="2"/>
      <w:sz w:val="21"/>
      <w:szCs w:val="24"/>
    </w:rPr>
  </w:style>
  <w:style w:type="character" w:customStyle="1" w:styleId="19">
    <w:name w:val="批注主题 字符"/>
    <w:basedOn w:val="18"/>
    <w:link w:val="9"/>
    <w:qFormat/>
    <w:uiPriority w:val="0"/>
    <w:rPr>
      <w:rFonts w:ascii="Calibri" w:hAnsi="Calibri" w:eastAsia="宋体" w:cs="Times New Roman"/>
      <w:b/>
      <w:bCs/>
      <w:kern w:val="2"/>
      <w:sz w:val="21"/>
      <w:szCs w:val="24"/>
    </w:rPr>
  </w:style>
  <w:style w:type="character" w:customStyle="1" w:styleId="20">
    <w:name w:val="页眉 字符"/>
    <w:basedOn w:val="12"/>
    <w:link w:val="7"/>
    <w:qFormat/>
    <w:uiPriority w:val="0"/>
    <w:rPr>
      <w:rFonts w:ascii="Calibri" w:hAnsi="Calibri"/>
      <w:kern w:val="2"/>
      <w:sz w:val="18"/>
      <w:szCs w:val="18"/>
    </w:rPr>
  </w:style>
  <w:style w:type="paragraph" w:customStyle="1" w:styleId="21">
    <w:name w:val="修订2"/>
    <w:hidden/>
    <w:semiHidden/>
    <w:qFormat/>
    <w:uiPriority w:val="99"/>
    <w:rPr>
      <w:rFonts w:ascii="Calibri" w:hAnsi="Calibri" w:eastAsia="宋体" w:cs="Times New Roman"/>
      <w:kern w:val="2"/>
      <w:sz w:val="21"/>
      <w:szCs w:val="24"/>
      <w:lang w:val="en-US" w:eastAsia="zh-CN" w:bidi="ar-SA"/>
    </w:rPr>
  </w:style>
  <w:style w:type="paragraph" w:styleId="22">
    <w:name w:val="List Paragraph"/>
    <w:basedOn w:val="1"/>
    <w:qFormat/>
    <w:uiPriority w:val="99"/>
    <w:pPr>
      <w:ind w:firstLine="420" w:firstLineChars="200"/>
    </w:pPr>
  </w:style>
  <w:style w:type="table" w:customStyle="1" w:styleId="23">
    <w:name w:val="Table Normal"/>
    <w:semiHidden/>
    <w:unhideWhenUsed/>
    <w:qFormat/>
    <w:uiPriority w:val="0"/>
    <w:tblPr>
      <w:tblCellMar>
        <w:top w:w="0" w:type="dxa"/>
        <w:left w:w="0" w:type="dxa"/>
        <w:bottom w:w="0" w:type="dxa"/>
        <w:right w:w="0" w:type="dxa"/>
      </w:tblCellMar>
    </w:tblPr>
  </w:style>
  <w:style w:type="paragraph" w:customStyle="1" w:styleId="2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paragraph" w:customStyle="1" w:styleId="25">
    <w:name w:val="修订3"/>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2669</Words>
  <Characters>2827</Characters>
  <Lines>76</Lines>
  <Paragraphs>21</Paragraphs>
  <TotalTime>5</TotalTime>
  <ScaleCrop>false</ScaleCrop>
  <LinksUpToDate>false</LinksUpToDate>
  <CharactersWithSpaces>2993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2024-10-10T23:59:00Z</dcterms:created>
  <dc:creator>平安是福</dc:creator>
  <cp:lastModifiedBy>pan</cp:lastModifiedBy>
  <cp:lastPrinted>2024-11-07T22:03:00Z</cp:lastPrinted>
  <dcterms:modified xsi:type="dcterms:W3CDTF">2025-03-20T08:06:47Z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363BD5AAE4B74CDC8780F56EEBD67FD2_13</vt:lpwstr>
  </property>
  <property fmtid="{D5CDD505-2E9C-101B-9397-08002B2CF9AE}" pid="4" name="KSOTemplateDocerSaveRecord">
    <vt:lpwstr>eyJoZGlkIjoiYjE0ODc4YWY0YjU5ZWY5Nzg3MTEzYzQ1ZGQ1MmQyMmEiLCJ1c2VySWQiOiIxNjMxMDU2OTE0In0=</vt:lpwstr>
  </property>
</Properties>
</file>